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3B07AB" w14:textId="6255CC5F" w:rsidR="006C7401" w:rsidRPr="006C7401" w:rsidRDefault="006C7401" w:rsidP="006C7401">
      <w:pPr>
        <w:jc w:val="right"/>
        <w:rPr>
          <w:rFonts w:eastAsia="Calibri" w:cs="Times New Roman"/>
          <w:b/>
          <w:sz w:val="24"/>
          <w:szCs w:val="24"/>
          <w:lang w:val="ka-GE"/>
        </w:rPr>
      </w:pPr>
      <w:r w:rsidRPr="006C7401">
        <w:rPr>
          <w:rFonts w:eastAsia="Calibri" w:cs="Times New Roman"/>
          <w:b/>
          <w:sz w:val="24"/>
          <w:szCs w:val="24"/>
          <w:lang w:val="ka-GE"/>
        </w:rPr>
        <w:t xml:space="preserve"> დანართი </w:t>
      </w:r>
      <w:r w:rsidR="00276E83">
        <w:rPr>
          <w:rFonts w:eastAsia="Calibri" w:cs="Times New Roman"/>
          <w:b/>
          <w:sz w:val="24"/>
          <w:szCs w:val="24"/>
          <w:lang w:val="en-US"/>
        </w:rPr>
        <w:t>N</w:t>
      </w:r>
      <w:r w:rsidR="002927FC">
        <w:rPr>
          <w:rFonts w:eastAsia="Calibri" w:cs="Times New Roman"/>
          <w:b/>
          <w:sz w:val="24"/>
          <w:szCs w:val="24"/>
          <w:lang w:val="ka-GE"/>
        </w:rPr>
        <w:t xml:space="preserve"> </w:t>
      </w:r>
      <w:r w:rsidRPr="006C7401">
        <w:rPr>
          <w:rFonts w:eastAsia="Calibri" w:cs="Times New Roman"/>
          <w:b/>
          <w:sz w:val="24"/>
          <w:szCs w:val="24"/>
          <w:lang w:val="ka-GE"/>
        </w:rPr>
        <w:t>1</w:t>
      </w:r>
    </w:p>
    <w:p w14:paraId="513B07AC" w14:textId="77777777" w:rsidR="006C7401" w:rsidRPr="006C7401" w:rsidRDefault="006C7401" w:rsidP="006C7401">
      <w:pPr>
        <w:pStyle w:val="Heading1"/>
        <w:numPr>
          <w:ilvl w:val="0"/>
          <w:numId w:val="16"/>
        </w:numPr>
      </w:pPr>
      <w:bookmarkStart w:id="0" w:name="_Toc68617838"/>
      <w:r w:rsidRPr="006C7401">
        <w:t>პროექტის ალტერნატიულიო ვარიანტები</w:t>
      </w:r>
      <w:bookmarkEnd w:id="0"/>
    </w:p>
    <w:p w14:paraId="513B07AD" w14:textId="77777777" w:rsidR="006C7401" w:rsidRPr="006C7401" w:rsidRDefault="006C7401" w:rsidP="006C7401">
      <w:pPr>
        <w:rPr>
          <w:rFonts w:eastAsia="Calibri" w:cs="Times New Roman"/>
          <w:lang w:val="ka-GE"/>
        </w:rPr>
      </w:pPr>
      <w:r w:rsidRPr="006C7401">
        <w:rPr>
          <w:rFonts w:eastAsia="Calibri" w:cs="Times New Roman"/>
          <w:lang w:val="ka-GE"/>
        </w:rPr>
        <w:t xml:space="preserve">ბახვი 1 ჰესის წინასაპროექტო ეტაპზე განიხილებოდა სათავე ნაგებობის და ძალური კვანძის განთავსების ადგილების და სადაწნეო მილსადენის დერეფნის ალტერნატიული ვარიანტები. განხილული იყო ასევე სათავე ნაგებობასთან და ძალურ კვანძთან მისასვლელი გზების ალტერნატიული მარშრუტები. აღნიშნულის გათვალისწინებით, წინამდებარე სკოპინგის ანგარიშში წარმოდგენილია  შემდეგი ალტერნატიული ვარიანტები: </w:t>
      </w:r>
    </w:p>
    <w:p w14:paraId="513B07AE" w14:textId="77777777" w:rsidR="006C7401" w:rsidRPr="006C7401" w:rsidRDefault="006C7401" w:rsidP="006C7401">
      <w:pPr>
        <w:numPr>
          <w:ilvl w:val="0"/>
          <w:numId w:val="8"/>
        </w:numPr>
        <w:contextualSpacing/>
        <w:rPr>
          <w:rFonts w:eastAsia="Calibri" w:cs="Times New Roman"/>
          <w:lang w:val="ka-GE"/>
        </w:rPr>
      </w:pPr>
      <w:r w:rsidRPr="006C7401">
        <w:rPr>
          <w:rFonts w:eastAsia="Calibri" w:cs="Times New Roman"/>
          <w:lang w:val="ka-GE"/>
        </w:rPr>
        <w:t>სათავე ნაგებობის განთავსების ადგილის და ტიპების ალტერნატიული ვარიანტები;</w:t>
      </w:r>
    </w:p>
    <w:p w14:paraId="513B07AF" w14:textId="77777777" w:rsidR="006C7401" w:rsidRPr="006C7401" w:rsidRDefault="006C7401" w:rsidP="006C7401">
      <w:pPr>
        <w:numPr>
          <w:ilvl w:val="0"/>
          <w:numId w:val="8"/>
        </w:numPr>
        <w:contextualSpacing/>
        <w:rPr>
          <w:rFonts w:eastAsia="Calibri" w:cs="Times New Roman"/>
          <w:lang w:val="ka-GE"/>
        </w:rPr>
      </w:pPr>
      <w:r w:rsidRPr="006C7401">
        <w:rPr>
          <w:rFonts w:eastAsia="Calibri" w:cs="Times New Roman"/>
          <w:lang w:val="ka-GE"/>
        </w:rPr>
        <w:t>ჰესის ტიპის ალტერნატიული ვარიანტები;</w:t>
      </w:r>
    </w:p>
    <w:p w14:paraId="513B07B0" w14:textId="77777777" w:rsidR="006C7401" w:rsidRPr="006C7401" w:rsidRDefault="006C7401" w:rsidP="006C7401">
      <w:pPr>
        <w:numPr>
          <w:ilvl w:val="0"/>
          <w:numId w:val="8"/>
        </w:numPr>
        <w:contextualSpacing/>
        <w:rPr>
          <w:rFonts w:eastAsia="Calibri" w:cs="Times New Roman"/>
          <w:lang w:val="ka-GE"/>
        </w:rPr>
      </w:pPr>
      <w:r w:rsidRPr="006C7401">
        <w:rPr>
          <w:rFonts w:eastAsia="Calibri" w:cs="Times New Roman"/>
          <w:lang w:val="ka-GE"/>
        </w:rPr>
        <w:t>ჰესის სადაწნეო სისტემის დერეფნის  და ძალური კვანძის ალტერნატიული ვარიანტები;</w:t>
      </w:r>
    </w:p>
    <w:p w14:paraId="513B07B1" w14:textId="77777777" w:rsidR="006C7401" w:rsidRPr="006C7401" w:rsidRDefault="006C7401" w:rsidP="006C7401">
      <w:pPr>
        <w:numPr>
          <w:ilvl w:val="0"/>
          <w:numId w:val="8"/>
        </w:numPr>
        <w:contextualSpacing/>
        <w:rPr>
          <w:rFonts w:eastAsia="Calibri" w:cs="Times New Roman"/>
          <w:lang w:val="ka-GE"/>
        </w:rPr>
      </w:pPr>
      <w:r w:rsidRPr="006C7401">
        <w:rPr>
          <w:rFonts w:eastAsia="Calibri" w:cs="Times New Roman"/>
          <w:lang w:val="ka-GE"/>
        </w:rPr>
        <w:t>მისასვლელიო გზების ალტერნატიული ვარიანტები;</w:t>
      </w:r>
    </w:p>
    <w:p w14:paraId="513B07B2" w14:textId="77777777" w:rsidR="006C7401" w:rsidRPr="006C7401" w:rsidRDefault="006C7401" w:rsidP="006C7401">
      <w:pPr>
        <w:numPr>
          <w:ilvl w:val="0"/>
          <w:numId w:val="8"/>
        </w:numPr>
        <w:contextualSpacing/>
        <w:rPr>
          <w:rFonts w:eastAsia="Calibri" w:cs="Times New Roman"/>
          <w:lang w:val="ka-GE"/>
        </w:rPr>
      </w:pPr>
      <w:r w:rsidRPr="006C7401">
        <w:rPr>
          <w:rFonts w:eastAsia="Calibri" w:cs="Times New Roman"/>
          <w:lang w:val="ka-GE"/>
        </w:rPr>
        <w:t xml:space="preserve">არაქმედების ალტერნატიული ვარიანტი. </w:t>
      </w:r>
    </w:p>
    <w:p w14:paraId="513B07B3" w14:textId="77777777" w:rsidR="006C7401" w:rsidRPr="006C7401" w:rsidRDefault="006C7401" w:rsidP="006C7401">
      <w:pPr>
        <w:ind w:left="720"/>
        <w:contextualSpacing/>
        <w:rPr>
          <w:rFonts w:eastAsia="Calibri" w:cs="Times New Roman"/>
          <w:lang w:val="ka-GE"/>
        </w:rPr>
      </w:pPr>
    </w:p>
    <w:p w14:paraId="513B07B4" w14:textId="77777777" w:rsidR="006C7401" w:rsidRPr="006C7401" w:rsidRDefault="006C7401" w:rsidP="006C7401">
      <w:pPr>
        <w:pStyle w:val="Heading2"/>
        <w:numPr>
          <w:ilvl w:val="1"/>
          <w:numId w:val="16"/>
        </w:numPr>
      </w:pPr>
      <w:bookmarkStart w:id="1" w:name="_Toc68617839"/>
      <w:r w:rsidRPr="006C7401">
        <w:t>სათავე ნაგებობის განთავსების ალტერნატიული ვარიანტები</w:t>
      </w:r>
      <w:bookmarkEnd w:id="1"/>
    </w:p>
    <w:p w14:paraId="513B07B5" w14:textId="77777777" w:rsidR="006C7401" w:rsidRPr="006C7401" w:rsidRDefault="006C7401" w:rsidP="006C7401">
      <w:pPr>
        <w:rPr>
          <w:rFonts w:eastAsia="Calibri" w:cs="Times New Roman"/>
          <w:lang w:val="ka-GE"/>
        </w:rPr>
      </w:pPr>
      <w:r w:rsidRPr="006C7401">
        <w:rPr>
          <w:rFonts w:eastAsia="Calibri" w:cs="Times New Roman"/>
          <w:lang w:val="ka-GE"/>
        </w:rPr>
        <w:t xml:space="preserve">ბახვი 1 ჰესის სათავე ნაგებობის პროექტირებისათვის განიხილება შემდეგი ალტერნატიული ვარიანტები: </w:t>
      </w:r>
    </w:p>
    <w:p w14:paraId="513B07B6" w14:textId="77777777" w:rsidR="006C7401" w:rsidRPr="006C7401" w:rsidRDefault="006C7401" w:rsidP="006C7401">
      <w:pPr>
        <w:numPr>
          <w:ilvl w:val="0"/>
          <w:numId w:val="10"/>
        </w:numPr>
        <w:contextualSpacing/>
        <w:jc w:val="left"/>
        <w:rPr>
          <w:rFonts w:eastAsia="Calibri" w:cs="Times New Roman"/>
          <w:lang w:val="ka-GE"/>
        </w:rPr>
      </w:pPr>
      <w:r w:rsidRPr="006C7401">
        <w:rPr>
          <w:rFonts w:eastAsia="Calibri" w:cs="Times New Roman"/>
          <w:lang w:val="ka-GE"/>
        </w:rPr>
        <w:t>I ალტერნატიული ვარიანტი - სათავე ნაგებობის მოწყობა მდ. ბახვისწყლის კალაპოტის 1730 მ ნიშნულზე;</w:t>
      </w:r>
    </w:p>
    <w:p w14:paraId="513B07B7" w14:textId="77777777" w:rsidR="006C7401" w:rsidRPr="006C7401" w:rsidRDefault="006C7401" w:rsidP="006C7401">
      <w:pPr>
        <w:numPr>
          <w:ilvl w:val="0"/>
          <w:numId w:val="10"/>
        </w:numPr>
        <w:contextualSpacing/>
        <w:jc w:val="left"/>
        <w:rPr>
          <w:rFonts w:eastAsia="Calibri" w:cs="Times New Roman"/>
          <w:lang w:val="ka-GE"/>
        </w:rPr>
      </w:pPr>
      <w:r w:rsidRPr="006C7401">
        <w:rPr>
          <w:rFonts w:eastAsia="Calibri" w:cs="Times New Roman"/>
          <w:lang w:val="ka-GE"/>
        </w:rPr>
        <w:t>II ალტერნატიული ვარიანტი - ორი სათავე ნაგებობის მოწყობა მდ. ბახვისწყალზე  და მის მარცხენა შენაკადზე მდ. ბაისურასწყალზე;</w:t>
      </w:r>
    </w:p>
    <w:p w14:paraId="513B07B8" w14:textId="77777777" w:rsidR="006C7401" w:rsidRPr="006C7401" w:rsidRDefault="006C7401" w:rsidP="006C7401">
      <w:pPr>
        <w:numPr>
          <w:ilvl w:val="0"/>
          <w:numId w:val="10"/>
        </w:numPr>
        <w:contextualSpacing/>
        <w:jc w:val="left"/>
        <w:rPr>
          <w:rFonts w:eastAsia="Calibri" w:cs="Times New Roman"/>
          <w:lang w:val="ka-GE"/>
        </w:rPr>
      </w:pPr>
      <w:r w:rsidRPr="006C7401">
        <w:rPr>
          <w:rFonts w:eastAsia="Calibri" w:cs="Times New Roman"/>
          <w:lang w:val="ka-GE"/>
        </w:rPr>
        <w:t xml:space="preserve">III ალტერნატიული ვარიანტი - ორი სათავე ნაგებობის მოწყობა მდ. ბახვისწყალზე  და მის მარცხენა შენაკადზე მდ. ბაისურასწყალზე, მათ შესართავთან საათობრივი რეგულირების რეზერვუარით.  </w:t>
      </w:r>
    </w:p>
    <w:p w14:paraId="513B07B9" w14:textId="77777777" w:rsidR="006C7401" w:rsidRPr="006C7401" w:rsidRDefault="006C7401" w:rsidP="006C7401">
      <w:pPr>
        <w:rPr>
          <w:rFonts w:eastAsia="Calibri" w:cs="Times New Roman"/>
          <w:lang w:val="ka-GE"/>
        </w:rPr>
      </w:pPr>
      <w:r w:rsidRPr="006C7401">
        <w:rPr>
          <w:rFonts w:eastAsia="Calibri" w:cs="Times New Roman"/>
          <w:lang w:val="ka-GE"/>
        </w:rPr>
        <w:t xml:space="preserve">ქვემოთ მოცემულია თითოეული ალტერნატიული ვარიანტის მოკლე მიმოხილვა, ვარიანტების შედარებისათვის გამოყენებულია შემდეგი კრიტერიუმები:  </w:t>
      </w:r>
    </w:p>
    <w:p w14:paraId="513B07BA" w14:textId="77777777" w:rsidR="006C7401" w:rsidRPr="006C7401" w:rsidRDefault="006C7401" w:rsidP="006C7401">
      <w:pPr>
        <w:numPr>
          <w:ilvl w:val="0"/>
          <w:numId w:val="6"/>
        </w:numPr>
        <w:contextualSpacing/>
        <w:rPr>
          <w:rFonts w:eastAsia="Calibri" w:cs="Times New Roman"/>
          <w:lang w:val="ka-GE"/>
        </w:rPr>
      </w:pPr>
      <w:r w:rsidRPr="006C7401">
        <w:rPr>
          <w:rFonts w:eastAsia="Calibri" w:cs="Times New Roman"/>
          <w:lang w:val="ka-GE"/>
        </w:rPr>
        <w:t>საპროექტო მონაკვეთში მდინარის ჰიდროპოტენციალის მაქსიმალურად და რაციონალურად ათვისების შესაძლებლობა;</w:t>
      </w:r>
    </w:p>
    <w:p w14:paraId="513B07BB" w14:textId="77777777" w:rsidR="006C7401" w:rsidRPr="006C7401" w:rsidRDefault="006C7401" w:rsidP="006C7401">
      <w:pPr>
        <w:numPr>
          <w:ilvl w:val="0"/>
          <w:numId w:val="6"/>
        </w:numPr>
        <w:contextualSpacing/>
        <w:rPr>
          <w:rFonts w:eastAsia="Calibri" w:cs="Times New Roman"/>
          <w:lang w:val="ka-GE"/>
        </w:rPr>
      </w:pPr>
      <w:r w:rsidRPr="006C7401">
        <w:rPr>
          <w:rFonts w:eastAsia="Calibri" w:cs="Times New Roman"/>
          <w:lang w:val="ka-GE"/>
        </w:rPr>
        <w:t>ჰიდროლოგიური რეჟიმები;</w:t>
      </w:r>
    </w:p>
    <w:p w14:paraId="513B07BC" w14:textId="77777777" w:rsidR="006C7401" w:rsidRPr="006C7401" w:rsidRDefault="006C7401" w:rsidP="006C7401">
      <w:pPr>
        <w:numPr>
          <w:ilvl w:val="0"/>
          <w:numId w:val="6"/>
        </w:numPr>
        <w:contextualSpacing/>
        <w:rPr>
          <w:rFonts w:eastAsia="Calibri" w:cs="Times New Roman"/>
          <w:lang w:val="ka-GE"/>
        </w:rPr>
      </w:pPr>
      <w:r w:rsidRPr="006C7401">
        <w:rPr>
          <w:rFonts w:eastAsia="Calibri" w:cs="Times New Roman"/>
          <w:lang w:val="ka-GE"/>
        </w:rPr>
        <w:t>გეოლოგიური პირობები;</w:t>
      </w:r>
    </w:p>
    <w:p w14:paraId="513B07BD" w14:textId="77777777" w:rsidR="006C7401" w:rsidRPr="006C7401" w:rsidRDefault="006C7401" w:rsidP="006C7401">
      <w:pPr>
        <w:numPr>
          <w:ilvl w:val="0"/>
          <w:numId w:val="6"/>
        </w:numPr>
        <w:contextualSpacing/>
        <w:rPr>
          <w:rFonts w:eastAsia="Calibri" w:cs="Times New Roman"/>
          <w:lang w:val="ka-GE"/>
        </w:rPr>
      </w:pPr>
      <w:r w:rsidRPr="006C7401">
        <w:rPr>
          <w:rFonts w:eastAsia="Calibri" w:cs="Times New Roman"/>
          <w:lang w:val="ka-GE"/>
        </w:rPr>
        <w:t>რელიეფური პირობები;</w:t>
      </w:r>
    </w:p>
    <w:p w14:paraId="513B07BE" w14:textId="77777777" w:rsidR="006C7401" w:rsidRPr="006C7401" w:rsidRDefault="006C7401" w:rsidP="006C7401">
      <w:pPr>
        <w:numPr>
          <w:ilvl w:val="0"/>
          <w:numId w:val="6"/>
        </w:numPr>
        <w:contextualSpacing/>
        <w:rPr>
          <w:rFonts w:eastAsia="Calibri" w:cs="Times New Roman"/>
          <w:lang w:val="ka-GE"/>
        </w:rPr>
      </w:pPr>
      <w:r w:rsidRPr="006C7401">
        <w:rPr>
          <w:rFonts w:eastAsia="Calibri" w:cs="Times New Roman"/>
          <w:lang w:val="ka-GE"/>
        </w:rPr>
        <w:t>მისასვლელი გზები;</w:t>
      </w:r>
    </w:p>
    <w:p w14:paraId="513B07BF" w14:textId="77777777" w:rsidR="006C7401" w:rsidRPr="006C7401" w:rsidRDefault="006C7401" w:rsidP="006C7401">
      <w:pPr>
        <w:numPr>
          <w:ilvl w:val="0"/>
          <w:numId w:val="6"/>
        </w:numPr>
        <w:contextualSpacing/>
        <w:rPr>
          <w:rFonts w:eastAsia="Calibri" w:cs="Times New Roman"/>
          <w:lang w:val="ka-GE"/>
        </w:rPr>
      </w:pPr>
      <w:r w:rsidRPr="006C7401">
        <w:rPr>
          <w:rFonts w:eastAsia="Calibri" w:cs="Times New Roman"/>
          <w:lang w:val="ka-GE"/>
        </w:rPr>
        <w:t>ბიოლოგიური გარემო;</w:t>
      </w:r>
    </w:p>
    <w:p w14:paraId="513B07C0" w14:textId="77777777" w:rsidR="006C7401" w:rsidRPr="006C7401" w:rsidRDefault="006C7401" w:rsidP="006C7401">
      <w:pPr>
        <w:numPr>
          <w:ilvl w:val="0"/>
          <w:numId w:val="6"/>
        </w:numPr>
        <w:contextualSpacing/>
        <w:rPr>
          <w:rFonts w:eastAsia="Calibri" w:cs="Times New Roman"/>
          <w:lang w:val="ka-GE"/>
        </w:rPr>
      </w:pPr>
      <w:r w:rsidRPr="006C7401">
        <w:rPr>
          <w:rFonts w:eastAsia="Calibri" w:cs="Times New Roman"/>
          <w:lang w:val="ka-GE"/>
        </w:rPr>
        <w:t>ადგილობრივი კლიმატი;</w:t>
      </w:r>
    </w:p>
    <w:p w14:paraId="513B07C1" w14:textId="77777777" w:rsidR="006C7401" w:rsidRPr="006C7401" w:rsidRDefault="006C7401" w:rsidP="006C7401">
      <w:pPr>
        <w:numPr>
          <w:ilvl w:val="0"/>
          <w:numId w:val="6"/>
        </w:numPr>
        <w:contextualSpacing/>
        <w:rPr>
          <w:rFonts w:eastAsia="Calibri" w:cs="Times New Roman"/>
          <w:lang w:val="ka-GE"/>
        </w:rPr>
      </w:pPr>
      <w:r w:rsidRPr="006C7401">
        <w:rPr>
          <w:rFonts w:eastAsia="Calibri" w:cs="Times New Roman"/>
          <w:lang w:val="ka-GE"/>
        </w:rPr>
        <w:t>სოციალური გარემო.</w:t>
      </w:r>
    </w:p>
    <w:p w14:paraId="513B07C2" w14:textId="77777777" w:rsidR="006C7401" w:rsidRPr="006C7401" w:rsidRDefault="006C7401" w:rsidP="006C7401">
      <w:pPr>
        <w:rPr>
          <w:rFonts w:eastAsia="Calibri" w:cs="Times New Roman"/>
          <w:lang w:val="ka-GE"/>
        </w:rPr>
      </w:pPr>
    </w:p>
    <w:p w14:paraId="513B07C3" w14:textId="77777777" w:rsidR="006C7401" w:rsidRPr="006C7401" w:rsidRDefault="006C7401" w:rsidP="006C7401">
      <w:pPr>
        <w:pStyle w:val="Heading3"/>
        <w:numPr>
          <w:ilvl w:val="2"/>
          <w:numId w:val="16"/>
        </w:numPr>
      </w:pPr>
      <w:bookmarkStart w:id="2" w:name="_Toc68617840"/>
      <w:r w:rsidRPr="006C7401">
        <w:t>სათავე ნაგებობის განთავსების I ალტერნატიული ვარიანტი</w:t>
      </w:r>
      <w:bookmarkEnd w:id="2"/>
    </w:p>
    <w:p w14:paraId="513B07C4" w14:textId="512BBE2B" w:rsidR="006C7401" w:rsidRPr="006C7401" w:rsidRDefault="006C7401" w:rsidP="006C7401">
      <w:pPr>
        <w:rPr>
          <w:rFonts w:eastAsia="Calibri" w:cs="Times New Roman"/>
          <w:sz w:val="23"/>
          <w:szCs w:val="23"/>
          <w:lang w:val="ka-GE"/>
        </w:rPr>
      </w:pPr>
      <w:r w:rsidRPr="006C7401">
        <w:rPr>
          <w:rFonts w:eastAsia="Calibri" w:cs="Times New Roman"/>
          <w:lang w:val="ka-GE"/>
        </w:rPr>
        <w:t xml:space="preserve">პირველი ალტერნატიული ვარიანტის მიხედვით მდ. ბახვისწყლის 1730-1735 მ ნიშნულებს შორის მოქცეულ მონაკვეთზე მოეწყობა სათავე ნაგებობა </w:t>
      </w:r>
      <w:r w:rsidRPr="006C7401">
        <w:rPr>
          <w:rFonts w:eastAsia="Calibri" w:cs="Times New Roman"/>
          <w:sz w:val="23"/>
          <w:szCs w:val="23"/>
          <w:lang w:val="ka-GE"/>
        </w:rPr>
        <w:t xml:space="preserve">დაბალდაწნევიანი, კომბინირებული ტიპის წყალსაშვიანი ნაწილით და გამრეცხი ფარით, გვერდითი ტიპის სანაპირო ზედაპირული წყალმიმღებით, თევზსავალით და სალექარით. სათავე ნაგებობის ზედა ბიეფში შეიქმნება საათობრივი რეგულირების რეზერვუარი, რომლის სარკის ზედაპირის ფართობი წინასწარი მონაცემებით იქნება </w:t>
      </w:r>
      <w:r w:rsidR="003E247B">
        <w:rPr>
          <w:rFonts w:eastAsia="Calibri" w:cs="Times New Roman"/>
          <w:lang w:val="ka-GE"/>
        </w:rPr>
        <w:t>5</w:t>
      </w:r>
      <w:r w:rsidR="003E247B">
        <w:rPr>
          <w:rFonts w:eastAsia="Calibri" w:cs="Times New Roman"/>
          <w:sz w:val="23"/>
          <w:szCs w:val="23"/>
          <w:lang w:val="ka-GE"/>
        </w:rPr>
        <w:t>,63 ჰა</w:t>
      </w:r>
      <w:r w:rsidRPr="006C7401">
        <w:rPr>
          <w:rFonts w:eastAsia="Calibri" w:cs="Times New Roman"/>
          <w:sz w:val="23"/>
          <w:szCs w:val="23"/>
          <w:lang w:val="ka-GE"/>
        </w:rPr>
        <w:t xml:space="preserve"> რეზერვუარის ნორმალური შეტბორვის დონე იქნება 1745 მ, ხოლო კატასტროფული შეტბორვის დონე 1747 მ ზღვის დონიდან.  </w:t>
      </w:r>
    </w:p>
    <w:p w14:paraId="513B07C5" w14:textId="77777777" w:rsidR="006C7401" w:rsidRPr="006C7401" w:rsidRDefault="006C7401" w:rsidP="006C7401">
      <w:pPr>
        <w:rPr>
          <w:rFonts w:eastAsia="Calibri" w:cs="Times New Roman"/>
          <w:lang w:val="ka-GE"/>
        </w:rPr>
      </w:pPr>
      <w:r w:rsidRPr="006C7401">
        <w:rPr>
          <w:rFonts w:eastAsia="Calibri" w:cs="Times New Roman"/>
          <w:sz w:val="23"/>
          <w:szCs w:val="23"/>
          <w:lang w:val="ka-GE"/>
        </w:rPr>
        <w:t xml:space="preserve">წყლით დაიფარება მდ. ბახვისწყლის და მდ. ბაისურასწყლის შესართავი და მის ზედა დინებაში მოქცეული ხეობის ნაწილი ≈ 580 მ სიგრძის მონაკვეთზე.  </w:t>
      </w:r>
    </w:p>
    <w:p w14:paraId="513B07C6" w14:textId="77777777" w:rsidR="006C7401" w:rsidRPr="006C7401" w:rsidRDefault="006C7401" w:rsidP="006C7401">
      <w:pPr>
        <w:rPr>
          <w:rFonts w:eastAsia="Calibri" w:cs="Times New Roman"/>
          <w:lang w:val="ka-GE"/>
        </w:rPr>
      </w:pPr>
      <w:r w:rsidRPr="006C7401">
        <w:rPr>
          <w:rFonts w:eastAsia="Calibri" w:cs="Times New Roman"/>
          <w:lang w:val="ka-GE"/>
        </w:rPr>
        <w:lastRenderedPageBreak/>
        <w:t xml:space="preserve">სათავე ნაგებობის  განთავსებისათვის შერჩეულ მონაკვეთზე მდ. ხეობა V-სებურია, ფერდობები წარმოდგენილია კლდოვანი ქანებით. სათავე ნაგებობის გასწორში  და რეზერვუარის ქვაბულის ტერიტორიაზე მცენარეული საფარი წარმოდგენილია მხოლოდ ერთეული ეგზემპლიარების სახით, რომელთაგან დომინანტია მურყანი. </w:t>
      </w:r>
    </w:p>
    <w:p w14:paraId="513B07C7" w14:textId="77777777" w:rsidR="006C7401" w:rsidRPr="006C7401" w:rsidRDefault="006C7401" w:rsidP="006C7401">
      <w:pPr>
        <w:rPr>
          <w:rFonts w:eastAsia="Calibri" w:cs="Times New Roman"/>
          <w:lang w:val="ka-GE"/>
        </w:rPr>
      </w:pPr>
      <w:r w:rsidRPr="006C7401">
        <w:rPr>
          <w:rFonts w:eastAsia="Calibri" w:cs="Times New Roman"/>
          <w:lang w:val="ka-GE"/>
        </w:rPr>
        <w:t xml:space="preserve">ამ ვარიანტის შემთხვევაში წყლით დასაფარი ტერიტორიის შედარებით დიდი ფართობის გათვალისწინებით, დეტალურ შესწავლას და შეფასებას საჭიროებს ადგილობრივ კლიმატზე ზემოქმედების რისკები. ამასთანავე რეზერვუარი იქნება საათობრივი რეგულირების და მასში წყლის დონის ხშირმა ცვლილებამ შესაძლებელია გამოიწვიოს გეოდინამიკური პროცესების გააქტიურება. საშიში გეოდინამიკური პროცესების გააქტიურების შედარებით მაღალია მდ. ბახვისწყლის მარჯვენა სანაპიროს ფერდობებზე. შესაბამისად საჭირო იქნება მარჯვენა სანაპიროს ფერდობის დეტალური საინჟინრო გეოლოგიური კვლევის ჩატარება.   </w:t>
      </w:r>
    </w:p>
    <w:p w14:paraId="513B07C8" w14:textId="77777777" w:rsidR="006C7401" w:rsidRPr="006C7401" w:rsidRDefault="006C7401" w:rsidP="006C7401">
      <w:pPr>
        <w:rPr>
          <w:rFonts w:eastAsia="Calibri" w:cs="Times New Roman"/>
          <w:lang w:val="ka-GE"/>
        </w:rPr>
      </w:pPr>
      <w:r w:rsidRPr="006C7401">
        <w:rPr>
          <w:rFonts w:eastAsia="Calibri" w:cs="Times New Roman"/>
          <w:lang w:val="ka-GE"/>
        </w:rPr>
        <w:t xml:space="preserve">სათავე ნაგებობის ტერიტორიაზე დღეისათვის არსებული მისასვლელი გზა იწყება კურორტ  ბახმაროდან და გადის მდ. ბახვისწყლის ხეობის გასწვრივ. გზა რამდენიმე ადგილზე გადაკვეთს მდინარეს და საჭირო იქნება სახიდე გადასასვლელების მოწყობა. არსებული გზის ტექნიკური მდგომარეობა არადამაკმაყოფილებელია და საჭირო იქნება მნიშვნელოვანი სარეკონსტრუქციო სამუშაოების ჩატარება. გამომდინარე იქედან, რომ წყალუხვობის პერიოდებში გაძნელებული იქნება არსებული გზის გამოყენება, მიზანშეწონილია ალტერნატიული გზის მოწყობა. </w:t>
      </w:r>
    </w:p>
    <w:p w14:paraId="513B07C9" w14:textId="77777777" w:rsidR="006C7401" w:rsidRPr="006C7401" w:rsidRDefault="006C7401" w:rsidP="006C7401">
      <w:pPr>
        <w:rPr>
          <w:rFonts w:eastAsia="Calibri" w:cs="Times New Roman"/>
          <w:szCs w:val="24"/>
          <w:lang w:val="ka-GE"/>
        </w:rPr>
      </w:pPr>
      <w:r w:rsidRPr="006C7401">
        <w:rPr>
          <w:rFonts w:eastAsia="Calibri" w:cs="Times New Roman"/>
          <w:szCs w:val="24"/>
          <w:lang w:val="ka-GE"/>
        </w:rPr>
        <w:t xml:space="preserve">I ალტერნატიული ვარიანტის სქემა მოცემულია სურათზე </w:t>
      </w:r>
      <w:r>
        <w:rPr>
          <w:rFonts w:eastAsia="Calibri" w:cs="Times New Roman"/>
          <w:szCs w:val="24"/>
          <w:lang w:val="ka-GE"/>
        </w:rPr>
        <w:t>1</w:t>
      </w:r>
      <w:r w:rsidRPr="006C7401">
        <w:rPr>
          <w:rFonts w:eastAsia="Calibri" w:cs="Times New Roman"/>
          <w:szCs w:val="24"/>
          <w:lang w:val="ka-GE"/>
        </w:rPr>
        <w:t>.1.1.2.</w:t>
      </w:r>
    </w:p>
    <w:p w14:paraId="513B07CA" w14:textId="77777777" w:rsidR="006C7401" w:rsidRPr="006C7401" w:rsidRDefault="006C7401" w:rsidP="006C7401">
      <w:pPr>
        <w:rPr>
          <w:rFonts w:eastAsia="Calibri" w:cs="Times New Roman"/>
          <w:sz w:val="20"/>
          <w:szCs w:val="20"/>
          <w:lang w:val="ka-GE"/>
        </w:rPr>
      </w:pPr>
      <w:r w:rsidRPr="006C7401">
        <w:rPr>
          <w:rFonts w:eastAsia="Calibri" w:cs="Times New Roman"/>
          <w:b/>
          <w:sz w:val="20"/>
          <w:szCs w:val="20"/>
          <w:lang w:val="ka-GE"/>
        </w:rPr>
        <w:t xml:space="preserve">სურათი </w:t>
      </w:r>
      <w:r>
        <w:rPr>
          <w:rFonts w:eastAsia="Calibri" w:cs="Times New Roman"/>
          <w:b/>
          <w:sz w:val="20"/>
          <w:szCs w:val="20"/>
          <w:lang w:val="ka-GE"/>
        </w:rPr>
        <w:t>1</w:t>
      </w:r>
      <w:r w:rsidRPr="006C7401">
        <w:rPr>
          <w:rFonts w:eastAsia="Calibri" w:cs="Times New Roman"/>
          <w:b/>
          <w:sz w:val="20"/>
          <w:szCs w:val="20"/>
          <w:lang w:val="ka-GE"/>
        </w:rPr>
        <w:t>.1.1.1</w:t>
      </w:r>
      <w:r w:rsidRPr="006C7401">
        <w:rPr>
          <w:rFonts w:eastAsia="Calibri" w:cs="Times New Roman"/>
          <w:sz w:val="20"/>
          <w:szCs w:val="20"/>
          <w:lang w:val="ka-GE"/>
        </w:rPr>
        <w:t xml:space="preserve"> პირველი ალტერნატიული ვარიანტის საპროექტო ტერიტორიებს ხედები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6C7401" w:rsidRPr="006C7401" w14:paraId="513B07CF" w14:textId="77777777" w:rsidTr="009B35C8">
        <w:tc>
          <w:tcPr>
            <w:tcW w:w="4810" w:type="dxa"/>
          </w:tcPr>
          <w:p w14:paraId="513B07CB" w14:textId="77777777" w:rsidR="006C7401" w:rsidRPr="006C7401" w:rsidRDefault="006C7401" w:rsidP="006C7401">
            <w:pPr>
              <w:jc w:val="center"/>
              <w:rPr>
                <w:rFonts w:eastAsia="Calibri" w:cs="Times New Roman"/>
                <w:b/>
                <w:sz w:val="20"/>
                <w:szCs w:val="20"/>
                <w:lang w:val="ka-GE"/>
              </w:rPr>
            </w:pPr>
            <w:r w:rsidRPr="006C7401">
              <w:rPr>
                <w:rFonts w:ascii="Calibri" w:eastAsia="Times New Roman" w:hAnsi="Calibri" w:cs="Times New Roman"/>
                <w:b/>
                <w:noProof/>
                <w:sz w:val="20"/>
                <w:szCs w:val="20"/>
                <w:lang w:eastAsia="ru-RU"/>
              </w:rPr>
              <w:drawing>
                <wp:inline distT="0" distB="0" distL="0" distR="0" wp14:anchorId="513B08B4" wp14:editId="513B08B5">
                  <wp:extent cx="2631882" cy="1974655"/>
                  <wp:effectExtent l="0" t="0" r="0" b="6985"/>
                  <wp:docPr id="31" name="Picture 31" descr="D:\სამუშაო მასალა\EIA 1\EIA ბახვი 1\ბახვი 1 ფოტო\DSCN0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სამუშაო მასალა\EIA 1\EIA ბახვი 1\ბახვი 1 ფოტო\DSCN0538.JP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2639602" cy="1980447"/>
                          </a:xfrm>
                          <a:prstGeom prst="rect">
                            <a:avLst/>
                          </a:prstGeom>
                          <a:noFill/>
                          <a:ln>
                            <a:noFill/>
                          </a:ln>
                        </pic:spPr>
                      </pic:pic>
                    </a:graphicData>
                  </a:graphic>
                </wp:inline>
              </w:drawing>
            </w:r>
          </w:p>
          <w:p w14:paraId="513B07CC"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sz w:val="20"/>
                <w:szCs w:val="20"/>
                <w:lang w:val="ka-GE"/>
              </w:rPr>
              <w:t xml:space="preserve">სათავე ნაგებობის გასწორის ხედი </w:t>
            </w:r>
          </w:p>
        </w:tc>
        <w:tc>
          <w:tcPr>
            <w:tcW w:w="4811" w:type="dxa"/>
          </w:tcPr>
          <w:p w14:paraId="513B07CD" w14:textId="77777777" w:rsidR="006C7401" w:rsidRPr="006C7401" w:rsidRDefault="006C7401" w:rsidP="006C7401">
            <w:pPr>
              <w:jc w:val="center"/>
              <w:rPr>
                <w:rFonts w:eastAsia="Calibri" w:cs="Times New Roman"/>
                <w:b/>
                <w:sz w:val="20"/>
                <w:szCs w:val="20"/>
                <w:lang w:val="ka-GE"/>
              </w:rPr>
            </w:pPr>
            <w:r w:rsidRPr="006C7401">
              <w:rPr>
                <w:rFonts w:ascii="Calibri" w:eastAsia="Times New Roman" w:hAnsi="Calibri" w:cs="Times New Roman"/>
                <w:b/>
                <w:noProof/>
                <w:sz w:val="20"/>
                <w:szCs w:val="20"/>
                <w:lang w:eastAsia="ru-RU"/>
              </w:rPr>
              <w:drawing>
                <wp:inline distT="0" distB="0" distL="0" distR="0" wp14:anchorId="513B08B6" wp14:editId="513B08B7">
                  <wp:extent cx="2631296" cy="1974215"/>
                  <wp:effectExtent l="0" t="0" r="0" b="6985"/>
                  <wp:docPr id="29" name="Picture 29" descr="D:\სამუშაო მასალა\EIA 1\EIA ბახვი 1\ბახვი 1 ფოტო\DSCN0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სამუშაო მასალა\EIA 1\EIA ბახვი 1\ბახვი 1 ფოტო\DSCN0511.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2633189" cy="1975636"/>
                          </a:xfrm>
                          <a:prstGeom prst="rect">
                            <a:avLst/>
                          </a:prstGeom>
                          <a:noFill/>
                          <a:ln>
                            <a:noFill/>
                          </a:ln>
                        </pic:spPr>
                      </pic:pic>
                    </a:graphicData>
                  </a:graphic>
                </wp:inline>
              </w:drawing>
            </w:r>
          </w:p>
          <w:p w14:paraId="513B07CE"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sz w:val="20"/>
                <w:szCs w:val="20"/>
                <w:lang w:val="ka-GE"/>
              </w:rPr>
              <w:t xml:space="preserve">რეზერვუარის ქვაბულის ერთერთი მონაკვეთი </w:t>
            </w:r>
          </w:p>
        </w:tc>
      </w:tr>
    </w:tbl>
    <w:p w14:paraId="513B07D0" w14:textId="77777777" w:rsidR="006C7401" w:rsidRPr="006C7401" w:rsidRDefault="006C7401" w:rsidP="006C7401">
      <w:pPr>
        <w:rPr>
          <w:rFonts w:eastAsia="Calibri" w:cs="Times New Roman"/>
          <w:sz w:val="20"/>
          <w:szCs w:val="20"/>
          <w:lang w:val="ka-GE"/>
        </w:rPr>
        <w:sectPr w:rsidR="006C7401" w:rsidRPr="006C7401" w:rsidSect="0066113F">
          <w:headerReference w:type="even" r:id="rId10"/>
          <w:headerReference w:type="default" r:id="rId11"/>
          <w:footerReference w:type="even" r:id="rId12"/>
          <w:footerReference w:type="default" r:id="rId13"/>
          <w:headerReference w:type="first" r:id="rId14"/>
          <w:footerReference w:type="first" r:id="rId15"/>
          <w:pgSz w:w="11907" w:h="16839" w:code="9"/>
          <w:pgMar w:top="1138" w:right="1138" w:bottom="1138" w:left="1138" w:header="720" w:footer="720" w:gutter="0"/>
          <w:cols w:space="720"/>
          <w:titlePg/>
          <w:docGrid w:linePitch="360"/>
        </w:sectPr>
      </w:pPr>
    </w:p>
    <w:p w14:paraId="513B07D1" w14:textId="27B8F8CF" w:rsidR="006C7401" w:rsidRPr="006C7401" w:rsidRDefault="006C7401" w:rsidP="006C7401">
      <w:pPr>
        <w:rPr>
          <w:rFonts w:eastAsia="Calibri" w:cs="Times New Roman"/>
          <w:sz w:val="20"/>
          <w:szCs w:val="20"/>
          <w:lang w:val="ka-GE"/>
        </w:rPr>
      </w:pPr>
      <w:r w:rsidRPr="006C7401">
        <w:rPr>
          <w:rFonts w:eastAsia="Calibri" w:cs="Times New Roman"/>
          <w:b/>
          <w:sz w:val="20"/>
          <w:szCs w:val="20"/>
          <w:lang w:val="ka-GE"/>
        </w:rPr>
        <w:lastRenderedPageBreak/>
        <w:t xml:space="preserve">სურათი </w:t>
      </w:r>
      <w:r>
        <w:rPr>
          <w:rFonts w:eastAsia="Calibri" w:cs="Times New Roman"/>
          <w:b/>
          <w:sz w:val="20"/>
          <w:szCs w:val="20"/>
          <w:lang w:val="ka-GE"/>
        </w:rPr>
        <w:t>1</w:t>
      </w:r>
      <w:r w:rsidRPr="006C7401">
        <w:rPr>
          <w:rFonts w:eastAsia="Calibri" w:cs="Times New Roman"/>
          <w:b/>
          <w:sz w:val="20"/>
          <w:szCs w:val="20"/>
          <w:lang w:val="ka-GE"/>
        </w:rPr>
        <w:t>.1.1.</w:t>
      </w:r>
      <w:r w:rsidR="00B637FC">
        <w:rPr>
          <w:rFonts w:eastAsia="Calibri" w:cs="Times New Roman"/>
          <w:b/>
          <w:sz w:val="20"/>
          <w:szCs w:val="20"/>
          <w:lang w:val="ka-GE"/>
        </w:rPr>
        <w:t>2</w:t>
      </w:r>
      <w:r w:rsidRPr="006C7401">
        <w:rPr>
          <w:rFonts w:eastAsia="Calibri" w:cs="Times New Roman"/>
          <w:b/>
          <w:sz w:val="20"/>
          <w:szCs w:val="20"/>
          <w:lang w:val="ka-GE"/>
        </w:rPr>
        <w:t>.</w:t>
      </w:r>
      <w:r w:rsidRPr="006C7401">
        <w:rPr>
          <w:rFonts w:eastAsia="Calibri" w:cs="Times New Roman"/>
          <w:sz w:val="20"/>
          <w:szCs w:val="20"/>
          <w:lang w:val="ka-GE"/>
        </w:rPr>
        <w:t xml:space="preserve"> სათავე ნაგებობის პირველი ალტერნატიული ვარიანტის სქემა </w:t>
      </w:r>
    </w:p>
    <w:p w14:paraId="513B07D2" w14:textId="77777777" w:rsidR="006C7401" w:rsidRPr="006C7401" w:rsidRDefault="006C7401" w:rsidP="006C7401">
      <w:pPr>
        <w:jc w:val="center"/>
        <w:rPr>
          <w:rFonts w:eastAsia="Calibri" w:cs="Times New Roman"/>
          <w:lang w:val="ka-GE"/>
        </w:rPr>
      </w:pPr>
      <w:r w:rsidRPr="006C7401">
        <w:rPr>
          <w:rFonts w:eastAsia="Calibri" w:cs="Times New Roman"/>
          <w:noProof/>
          <w:lang w:eastAsia="ru-RU"/>
        </w:rPr>
        <w:drawing>
          <wp:inline distT="0" distB="0" distL="0" distR="0" wp14:anchorId="513B08B8" wp14:editId="513B08B9">
            <wp:extent cx="8715375" cy="5812867"/>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720348" cy="5816184"/>
                    </a:xfrm>
                    <a:prstGeom prst="rect">
                      <a:avLst/>
                    </a:prstGeom>
                  </pic:spPr>
                </pic:pic>
              </a:graphicData>
            </a:graphic>
          </wp:inline>
        </w:drawing>
      </w:r>
    </w:p>
    <w:p w14:paraId="513B07D3" w14:textId="77777777" w:rsidR="006C7401" w:rsidRPr="006C7401" w:rsidRDefault="006C7401" w:rsidP="006C7401">
      <w:pPr>
        <w:keepNext/>
        <w:keepLines/>
        <w:numPr>
          <w:ilvl w:val="2"/>
          <w:numId w:val="5"/>
        </w:numPr>
        <w:tabs>
          <w:tab w:val="clear" w:pos="2160"/>
        </w:tabs>
        <w:ind w:left="720"/>
        <w:outlineLvl w:val="2"/>
        <w:rPr>
          <w:rFonts w:eastAsiaTheme="majorEastAsia" w:cstheme="majorBidi"/>
          <w:b/>
          <w:color w:val="000000" w:themeColor="text1"/>
          <w:szCs w:val="24"/>
          <w:lang w:val="ka-GE"/>
        </w:rPr>
        <w:sectPr w:rsidR="006C7401" w:rsidRPr="006C7401" w:rsidSect="00B91328">
          <w:pgSz w:w="16839" w:h="11907" w:orient="landscape" w:code="9"/>
          <w:pgMar w:top="1140" w:right="1140" w:bottom="1140" w:left="1140" w:header="720" w:footer="720" w:gutter="0"/>
          <w:cols w:space="720"/>
          <w:titlePg/>
          <w:docGrid w:linePitch="360"/>
        </w:sectPr>
      </w:pPr>
    </w:p>
    <w:p w14:paraId="513B07D4" w14:textId="77777777" w:rsidR="006C7401" w:rsidRPr="006C7401" w:rsidRDefault="006C7401" w:rsidP="006C7401">
      <w:pPr>
        <w:pStyle w:val="Heading3"/>
        <w:numPr>
          <w:ilvl w:val="2"/>
          <w:numId w:val="16"/>
        </w:numPr>
      </w:pPr>
      <w:bookmarkStart w:id="3" w:name="_Toc68617841"/>
      <w:r w:rsidRPr="006C7401">
        <w:lastRenderedPageBreak/>
        <w:t>სათავე ნაგებობის განთავსების II ალტერნატიული ვარიანტი</w:t>
      </w:r>
      <w:bookmarkEnd w:id="3"/>
    </w:p>
    <w:p w14:paraId="513B07D5" w14:textId="1D0099F5" w:rsidR="006C7401" w:rsidRPr="006C7401" w:rsidRDefault="006C7401" w:rsidP="006C7401">
      <w:pPr>
        <w:rPr>
          <w:rFonts w:eastAsia="Calibri" w:cs="Times New Roman"/>
          <w:lang w:val="ka-GE"/>
        </w:rPr>
      </w:pPr>
      <w:r w:rsidRPr="006C7401">
        <w:rPr>
          <w:rFonts w:eastAsia="Calibri" w:cs="Times New Roman"/>
          <w:lang w:val="ka-GE"/>
        </w:rPr>
        <w:t xml:space="preserve">მეორე ალტერნატიული ვარიანტის მიხედვით, მდ. ბახვისწყალზე და მის მარცხენა შენაკადზე გათვალისწინებულია ორი დაბალზღურბლიანი დამბის მოწყობა, რომელთა  შემადგენლობაში იქნება ასევე სალექარი და თევზსავალი. როგორც პირველი ალტერნატიული ვარიანტის შემთხვევაში, საპროექტო დამბების ზედა ბიეფებში წარმოქმნილი შეგუბების ნორმალური შეტბორვის დონეები იქნება 1745 მ, ხოლო კატასტროფული შეტბორვის დონეები 1747 მ ზღვის დონიდან. II ალტერნატიული ვარიანტის სქემა მოცემულია სურათზე </w:t>
      </w:r>
      <w:r>
        <w:rPr>
          <w:rFonts w:eastAsia="Calibri" w:cs="Times New Roman"/>
          <w:lang w:val="ka-GE"/>
        </w:rPr>
        <w:t>1</w:t>
      </w:r>
      <w:r w:rsidRPr="006C7401">
        <w:rPr>
          <w:rFonts w:eastAsia="Calibri" w:cs="Times New Roman"/>
          <w:lang w:val="ka-GE"/>
        </w:rPr>
        <w:t>.1.2.</w:t>
      </w:r>
      <w:r w:rsidR="00E279AF">
        <w:rPr>
          <w:rFonts w:eastAsia="Calibri" w:cs="Times New Roman"/>
          <w:lang w:val="ka-GE"/>
        </w:rPr>
        <w:t>2</w:t>
      </w:r>
      <w:r w:rsidRPr="006C7401">
        <w:rPr>
          <w:rFonts w:eastAsia="Calibri" w:cs="Times New Roman"/>
          <w:lang w:val="ka-GE"/>
        </w:rPr>
        <w:t>.</w:t>
      </w:r>
    </w:p>
    <w:p w14:paraId="513B07D6" w14:textId="77777777" w:rsidR="006C7401" w:rsidRPr="006C7401" w:rsidRDefault="006C7401" w:rsidP="006C7401">
      <w:pPr>
        <w:rPr>
          <w:rFonts w:eastAsia="Calibri" w:cs="Times New Roman"/>
          <w:lang w:val="ka-GE"/>
        </w:rPr>
      </w:pPr>
      <w:r w:rsidRPr="006C7401">
        <w:rPr>
          <w:rFonts w:eastAsia="Calibri" w:cs="Times New Roman"/>
          <w:lang w:val="ka-GE"/>
        </w:rPr>
        <w:t xml:space="preserve">მდ. ბახვისწყლის სათავე ნაგებობიდან სადაწნეო მილსადენი მოეწყობა მარჯვენა სანაპიროს პირველ ტერასაზე. შენაკადის სალექარის შემდეგ მილსადენი ასევე მოწყობილი იქნება მარჯვენა სანაპიროზე, მდ. ბახვისწყალს გადაკვეთს აკვედუკის საშუალებით და მიუერთდება მდ. ბახვისწყლის მარჯვენა სანაპიროზე დაგეგმილ სადაწნეო მილსადენს. მიერთების ნაწილიდან სადაწნეო მილსადენი ჰესის შენობამდე განთავსებული იქნება მდინარის მარჯვენა სანაპიროზე.    </w:t>
      </w:r>
    </w:p>
    <w:p w14:paraId="513B07D7" w14:textId="77777777" w:rsidR="006C7401" w:rsidRPr="006C7401" w:rsidRDefault="006C7401" w:rsidP="006C7401">
      <w:pPr>
        <w:rPr>
          <w:rFonts w:eastAsia="Calibri" w:cs="Times New Roman"/>
          <w:lang w:val="ka-GE"/>
        </w:rPr>
      </w:pPr>
      <w:r w:rsidRPr="006C7401">
        <w:rPr>
          <w:rFonts w:eastAsia="Calibri" w:cs="Times New Roman"/>
          <w:lang w:val="ka-GE"/>
        </w:rPr>
        <w:t xml:space="preserve">როგორც აღინიშნა, II ალტერნატიული ვარიანტი ითვალისწინებს დაბალზღურბლიანი დამბების მოწყობას  და შესაბამისად მათ ზედა ბიეფებში შეიქმნება მცირე მოცულობის და სარკის ზედაპირის მქონე შეგუბები. შესაბამისად მე-2 ალტერნატიული ვარიანტის მიხედვით ბახვი 1 ჰესი იქნება ბუნებრივ ჩამონადენზე მომუშავე  დერივაციული ტიპის ჰესი. </w:t>
      </w:r>
    </w:p>
    <w:p w14:paraId="513B07D8" w14:textId="708ACE86" w:rsidR="006C7401" w:rsidRPr="006C7401" w:rsidRDefault="006C7401" w:rsidP="006C7401">
      <w:pPr>
        <w:rPr>
          <w:vertAlign w:val="superscript"/>
          <w:lang w:val="ka-GE"/>
        </w:rPr>
      </w:pPr>
      <w:r w:rsidRPr="006C7401">
        <w:rPr>
          <w:rFonts w:eastAsia="Calibri" w:cs="Times New Roman"/>
          <w:lang w:val="ka-GE"/>
        </w:rPr>
        <w:t xml:space="preserve">გამომდინარე იქედან, რომ საპროექტო მონაკვეთზე მდ. ბახვისწყლის კალაპოტი მცირე დახრილობისაა, დამბის ზედა ბიეფში შექმნილი შეგუბების სარკის ზედაპირის ფართობი შედარებით მეტი იქნება შენაკადის დამბის  ზედა ბიეფში შექმნილი შეგუბების ფართობზე. აღსანიშნავია ის ფაქტი, რომ ორივე დამბის შეგუბებების სარკის ზედაპირის ფართობები მნიშვნელოვნად ნაკლები იქნება </w:t>
      </w:r>
      <w:r w:rsidRPr="006C7401">
        <w:rPr>
          <w:rFonts w:eastAsia="Calibri" w:cs="Times New Roman"/>
          <w:szCs w:val="24"/>
          <w:lang w:val="ka-GE"/>
        </w:rPr>
        <w:t>I ალტერნატიული ვარიანტის რეზერვუარის სარკის ზედაპირის ფართობზე, კერძოდ:  ორივე შეგუბების სარკის ზედაპირის ფართობი იქნება 3</w:t>
      </w:r>
      <w:r w:rsidR="00076FF9">
        <w:rPr>
          <w:rFonts w:eastAsia="Calibri" w:cs="Times New Roman"/>
          <w:szCs w:val="24"/>
          <w:lang w:val="ka-GE"/>
        </w:rPr>
        <w:t>,35</w:t>
      </w:r>
      <w:r w:rsidR="00076FF9">
        <w:rPr>
          <w:rFonts w:eastAsia="Calibri" w:cs="Times New Roman"/>
          <w:szCs w:val="24"/>
          <w:vertAlign w:val="superscript"/>
          <w:lang w:val="ka-GE"/>
        </w:rPr>
        <w:t xml:space="preserve"> </w:t>
      </w:r>
      <w:r w:rsidR="00076FF9">
        <w:rPr>
          <w:rFonts w:eastAsia="Calibri" w:cs="Times New Roman"/>
          <w:szCs w:val="24"/>
          <w:lang w:val="ka-GE"/>
        </w:rPr>
        <w:t>ჰა</w:t>
      </w:r>
      <w:r w:rsidRPr="006C7401">
        <w:rPr>
          <w:rFonts w:eastAsia="Calibri" w:cs="Times New Roman"/>
          <w:szCs w:val="24"/>
          <w:lang w:val="ka-GE"/>
        </w:rPr>
        <w:t xml:space="preserve">, მათ შორის მდ. ბახვისწყალზე დაგეგმილი წყალმიმღების </w:t>
      </w:r>
      <w:r w:rsidR="00076FF9">
        <w:rPr>
          <w:lang w:val="ka-GE"/>
        </w:rPr>
        <w:t>3,1 ჰა</w:t>
      </w:r>
      <w:r w:rsidRPr="006C7401">
        <w:rPr>
          <w:lang w:val="ka-GE"/>
        </w:rPr>
        <w:t xml:space="preserve">, ხოლო მდ. ბაისურასწყლის წყალმიმღების </w:t>
      </w:r>
      <w:r w:rsidR="00076FF9">
        <w:rPr>
          <w:lang w:val="ka-GE"/>
        </w:rPr>
        <w:t>0,25 ჰა</w:t>
      </w:r>
      <w:r w:rsidRPr="006C7401">
        <w:rPr>
          <w:lang w:val="ka-GE"/>
        </w:rPr>
        <w:t>.</w:t>
      </w:r>
    </w:p>
    <w:p w14:paraId="513B07D9" w14:textId="77777777" w:rsidR="006C7401" w:rsidRPr="006C7401" w:rsidRDefault="006C7401" w:rsidP="006C7401">
      <w:pPr>
        <w:rPr>
          <w:rFonts w:eastAsia="Calibri" w:cs="Times New Roman"/>
          <w:lang w:val="ka-GE"/>
        </w:rPr>
      </w:pPr>
      <w:r w:rsidRPr="006C7401">
        <w:rPr>
          <w:rFonts w:eastAsia="Calibri" w:cs="Times New Roman"/>
          <w:lang w:val="ka-GE"/>
        </w:rPr>
        <w:t xml:space="preserve">დამბების განთავსების ადგილებზე და ზედა ბიეფებში წყლით დასაფარი ტერიტორიები თავისუფალია მცენარეული საფარისაგან და შესაბამისად ნაკლებია ცხოველთა საბინადრო ადგილებზე ნეგატიური ზემოქმედების რისკები. შეგუბების მცირე ფართობისა და სიღრმის გათვალისწინებით მინიმალურია გეოლოგიურ გარემოზე  და ადგილობრივ კლიმატზე ზემოქმედების რისკები. </w:t>
      </w:r>
    </w:p>
    <w:p w14:paraId="513B07DA" w14:textId="77777777" w:rsidR="006C7401" w:rsidRPr="006C7401" w:rsidRDefault="006C7401" w:rsidP="006C7401">
      <w:pPr>
        <w:rPr>
          <w:rFonts w:eastAsia="Calibri" w:cs="Times New Roman"/>
          <w:sz w:val="20"/>
          <w:szCs w:val="20"/>
          <w:lang w:val="ka-GE"/>
        </w:rPr>
      </w:pPr>
      <w:r w:rsidRPr="006C7401">
        <w:rPr>
          <w:rFonts w:eastAsia="Calibri" w:cs="Times New Roman"/>
          <w:b/>
          <w:sz w:val="20"/>
          <w:szCs w:val="20"/>
          <w:lang w:val="ka-GE"/>
        </w:rPr>
        <w:t xml:space="preserve">სურათი </w:t>
      </w:r>
      <w:r>
        <w:rPr>
          <w:rFonts w:eastAsia="Calibri" w:cs="Times New Roman"/>
          <w:b/>
          <w:sz w:val="20"/>
          <w:szCs w:val="20"/>
          <w:lang w:val="ka-GE"/>
        </w:rPr>
        <w:t>1</w:t>
      </w:r>
      <w:r w:rsidRPr="006C7401">
        <w:rPr>
          <w:rFonts w:eastAsia="Calibri" w:cs="Times New Roman"/>
          <w:b/>
          <w:sz w:val="20"/>
          <w:szCs w:val="20"/>
          <w:lang w:val="ka-GE"/>
        </w:rPr>
        <w:t>.1.2.</w:t>
      </w:r>
      <w:r>
        <w:rPr>
          <w:rFonts w:eastAsia="Calibri" w:cs="Times New Roman"/>
          <w:b/>
          <w:sz w:val="20"/>
          <w:szCs w:val="20"/>
          <w:lang w:val="ka-GE"/>
        </w:rPr>
        <w:t>1</w:t>
      </w:r>
      <w:r w:rsidRPr="006C7401">
        <w:rPr>
          <w:rFonts w:eastAsia="Calibri" w:cs="Times New Roman"/>
          <w:b/>
          <w:sz w:val="20"/>
          <w:szCs w:val="20"/>
          <w:lang w:val="ka-GE"/>
        </w:rPr>
        <w:t>.</w:t>
      </w:r>
      <w:r w:rsidRPr="006C7401">
        <w:rPr>
          <w:rFonts w:eastAsia="Calibri" w:cs="Times New Roman"/>
          <w:sz w:val="20"/>
          <w:szCs w:val="20"/>
          <w:lang w:val="ka-GE"/>
        </w:rPr>
        <w:t xml:space="preserve"> II ალტერნატიული ვარტის მიხედვით დაგეგმილი დამბების განთავსების ტერიტორიები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6C7401" w:rsidRPr="006C7401" w14:paraId="513B07E0" w14:textId="77777777" w:rsidTr="009B35C8">
        <w:trPr>
          <w:jc w:val="center"/>
        </w:trPr>
        <w:tc>
          <w:tcPr>
            <w:tcW w:w="4808" w:type="dxa"/>
          </w:tcPr>
          <w:p w14:paraId="513B07DB"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noProof/>
                <w:sz w:val="20"/>
                <w:szCs w:val="20"/>
                <w:lang w:eastAsia="ru-RU"/>
              </w:rPr>
              <w:drawing>
                <wp:inline distT="0" distB="0" distL="0" distR="0" wp14:anchorId="513B08BA" wp14:editId="513B08BB">
                  <wp:extent cx="2822713" cy="2456805"/>
                  <wp:effectExtent l="0" t="0" r="0" b="127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895603" cy="2520246"/>
                          </a:xfrm>
                          <a:prstGeom prst="rect">
                            <a:avLst/>
                          </a:prstGeom>
                          <a:noFill/>
                        </pic:spPr>
                      </pic:pic>
                    </a:graphicData>
                  </a:graphic>
                </wp:inline>
              </w:drawing>
            </w:r>
          </w:p>
          <w:p w14:paraId="513B07DC"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sz w:val="20"/>
                <w:szCs w:val="20"/>
                <w:lang w:val="ka-GE"/>
              </w:rPr>
              <w:t>მდ. ბახვისწყალზე დაგეგმილი სათავე ნაგებობის განთავსების ტერიტორია</w:t>
            </w:r>
          </w:p>
          <w:p w14:paraId="513B07DD" w14:textId="77777777" w:rsidR="006C7401" w:rsidRPr="006C7401" w:rsidRDefault="006C7401" w:rsidP="006C7401">
            <w:pPr>
              <w:jc w:val="center"/>
              <w:rPr>
                <w:rFonts w:eastAsia="Calibri" w:cs="Times New Roman"/>
                <w:b/>
                <w:sz w:val="20"/>
                <w:szCs w:val="20"/>
                <w:lang w:val="ka-GE"/>
              </w:rPr>
            </w:pPr>
          </w:p>
        </w:tc>
        <w:tc>
          <w:tcPr>
            <w:tcW w:w="4809" w:type="dxa"/>
          </w:tcPr>
          <w:p w14:paraId="513B07DE"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noProof/>
                <w:sz w:val="20"/>
                <w:szCs w:val="20"/>
                <w:lang w:eastAsia="ru-RU"/>
              </w:rPr>
              <w:drawing>
                <wp:inline distT="0" distB="0" distL="0" distR="0" wp14:anchorId="513B08BC" wp14:editId="513B08BD">
                  <wp:extent cx="2512612" cy="2465389"/>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2585001" cy="2536417"/>
                          </a:xfrm>
                          <a:prstGeom prst="rect">
                            <a:avLst/>
                          </a:prstGeom>
                          <a:noFill/>
                        </pic:spPr>
                      </pic:pic>
                    </a:graphicData>
                  </a:graphic>
                </wp:inline>
              </w:drawing>
            </w:r>
          </w:p>
          <w:p w14:paraId="513B07DF"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sz w:val="20"/>
                <w:szCs w:val="20"/>
                <w:lang w:val="ka-GE"/>
              </w:rPr>
              <w:t xml:space="preserve">მდ. ბაისურას წყალზე დაგეგმილი სათავე ნაგებობის განთავსების ტერიტორია  </w:t>
            </w:r>
          </w:p>
        </w:tc>
      </w:tr>
    </w:tbl>
    <w:p w14:paraId="513B07E1" w14:textId="77777777" w:rsidR="006C7401" w:rsidRPr="006C7401" w:rsidRDefault="006C7401" w:rsidP="006C7401">
      <w:pPr>
        <w:rPr>
          <w:rFonts w:eastAsia="Calibri" w:cs="Times New Roman"/>
          <w:b/>
          <w:sz w:val="20"/>
          <w:szCs w:val="20"/>
          <w:lang w:val="ka-GE"/>
        </w:rPr>
        <w:sectPr w:rsidR="006C7401" w:rsidRPr="006C7401" w:rsidSect="00233926">
          <w:pgSz w:w="11907" w:h="16839" w:code="9"/>
          <w:pgMar w:top="1140" w:right="1140" w:bottom="1140" w:left="1140" w:header="720" w:footer="720" w:gutter="0"/>
          <w:cols w:space="720"/>
          <w:titlePg/>
          <w:docGrid w:linePitch="360"/>
        </w:sectPr>
      </w:pPr>
    </w:p>
    <w:p w14:paraId="513B07E2" w14:textId="77777777" w:rsidR="006C7401" w:rsidRPr="006C7401" w:rsidRDefault="006C7401" w:rsidP="006C7401">
      <w:pPr>
        <w:rPr>
          <w:rFonts w:eastAsia="Calibri" w:cs="Times New Roman"/>
          <w:sz w:val="20"/>
          <w:szCs w:val="20"/>
          <w:lang w:val="ka-GE"/>
        </w:rPr>
      </w:pPr>
      <w:r w:rsidRPr="006C7401">
        <w:rPr>
          <w:rFonts w:eastAsia="Calibri" w:cs="Times New Roman"/>
          <w:b/>
          <w:sz w:val="20"/>
          <w:szCs w:val="20"/>
          <w:lang w:val="ka-GE"/>
        </w:rPr>
        <w:lastRenderedPageBreak/>
        <w:t xml:space="preserve">სურათი </w:t>
      </w:r>
      <w:r>
        <w:rPr>
          <w:rFonts w:eastAsia="Calibri" w:cs="Times New Roman"/>
          <w:b/>
          <w:sz w:val="20"/>
          <w:szCs w:val="20"/>
          <w:lang w:val="ka-GE"/>
        </w:rPr>
        <w:t>1</w:t>
      </w:r>
      <w:r w:rsidRPr="006C7401">
        <w:rPr>
          <w:rFonts w:eastAsia="Calibri" w:cs="Times New Roman"/>
          <w:b/>
          <w:sz w:val="20"/>
          <w:szCs w:val="20"/>
          <w:lang w:val="ka-GE"/>
        </w:rPr>
        <w:t>.1.2.</w:t>
      </w:r>
      <w:r>
        <w:rPr>
          <w:rFonts w:eastAsia="Calibri" w:cs="Times New Roman"/>
          <w:b/>
          <w:sz w:val="20"/>
          <w:szCs w:val="20"/>
          <w:lang w:val="ka-GE"/>
        </w:rPr>
        <w:t>2</w:t>
      </w:r>
      <w:r w:rsidRPr="006C7401">
        <w:rPr>
          <w:rFonts w:eastAsia="Calibri" w:cs="Times New Roman"/>
          <w:b/>
          <w:sz w:val="20"/>
          <w:szCs w:val="20"/>
          <w:lang w:val="ka-GE"/>
        </w:rPr>
        <w:t>.</w:t>
      </w:r>
      <w:r w:rsidRPr="006C7401">
        <w:rPr>
          <w:rFonts w:eastAsia="Calibri" w:cs="Times New Roman"/>
          <w:sz w:val="20"/>
          <w:szCs w:val="20"/>
          <w:lang w:val="ka-GE"/>
        </w:rPr>
        <w:t xml:space="preserve"> II ალტერნატიული ვარიანტის სქემა </w:t>
      </w:r>
    </w:p>
    <w:p w14:paraId="513B07E3" w14:textId="77777777" w:rsidR="006C7401" w:rsidRPr="006C7401" w:rsidRDefault="006C7401" w:rsidP="006C7401">
      <w:pPr>
        <w:jc w:val="center"/>
        <w:rPr>
          <w:rFonts w:eastAsia="Calibri" w:cs="Times New Roman"/>
          <w:lang w:val="ka-GE"/>
        </w:rPr>
        <w:sectPr w:rsidR="006C7401" w:rsidRPr="006C7401" w:rsidSect="00B91328">
          <w:pgSz w:w="16839" w:h="11907" w:orient="landscape" w:code="9"/>
          <w:pgMar w:top="1140" w:right="1140" w:bottom="1140" w:left="1140" w:header="720" w:footer="720" w:gutter="0"/>
          <w:cols w:space="720"/>
          <w:titlePg/>
          <w:docGrid w:linePitch="360"/>
        </w:sectPr>
      </w:pPr>
      <w:r w:rsidRPr="006C7401">
        <w:rPr>
          <w:rFonts w:eastAsia="Calibri" w:cs="Times New Roman"/>
          <w:noProof/>
          <w:lang w:eastAsia="ru-RU"/>
        </w:rPr>
        <w:drawing>
          <wp:inline distT="0" distB="0" distL="0" distR="0" wp14:anchorId="513B08BE" wp14:editId="513B08BF">
            <wp:extent cx="7896225" cy="538398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897177" cy="5384635"/>
                    </a:xfrm>
                    <a:prstGeom prst="rect">
                      <a:avLst/>
                    </a:prstGeom>
                    <a:noFill/>
                  </pic:spPr>
                </pic:pic>
              </a:graphicData>
            </a:graphic>
          </wp:inline>
        </w:drawing>
      </w:r>
      <w:r w:rsidRPr="006C7401">
        <w:rPr>
          <w:rFonts w:eastAsia="Calibri" w:cs="Times New Roman"/>
          <w:lang w:val="ka-GE"/>
        </w:rPr>
        <w:tab/>
      </w:r>
    </w:p>
    <w:p w14:paraId="513B07E4" w14:textId="77777777" w:rsidR="006C7401" w:rsidRPr="006C7401" w:rsidRDefault="006C7401" w:rsidP="006C7401">
      <w:pPr>
        <w:pStyle w:val="Heading3"/>
        <w:numPr>
          <w:ilvl w:val="2"/>
          <w:numId w:val="16"/>
        </w:numPr>
      </w:pPr>
      <w:bookmarkStart w:id="4" w:name="_Toc68617842"/>
      <w:r w:rsidRPr="006C7401">
        <w:lastRenderedPageBreak/>
        <w:t>III ალტერნატიული ვარიანტი</w:t>
      </w:r>
      <w:bookmarkEnd w:id="4"/>
      <w:r w:rsidRPr="006C7401">
        <w:t xml:space="preserve">  </w:t>
      </w:r>
    </w:p>
    <w:p w14:paraId="513B07E5" w14:textId="77777777" w:rsidR="006C7401" w:rsidRPr="006C7401" w:rsidRDefault="006C7401" w:rsidP="006C7401">
      <w:pPr>
        <w:rPr>
          <w:rFonts w:eastAsia="Calibri" w:cs="Times New Roman"/>
          <w:lang w:val="ka-GE"/>
        </w:rPr>
      </w:pPr>
      <w:r w:rsidRPr="006C7401">
        <w:rPr>
          <w:rFonts w:eastAsia="Calibri" w:cs="Times New Roman"/>
          <w:lang w:val="ka-GE"/>
        </w:rPr>
        <w:t xml:space="preserve">მე-3 ალტერნატიული ვარიანტის შემთხვევაში მე-2 ვარიანტის მსგავსად გათვალისწინებულია 2 სათავე ნაგებობის მოწყობა მდ. ბახვისწყალზე და მდ. ბაისურასწყალზე. ანალოგიურად მე-2 ვარიანტისა დამბები იქნება დაბალზღურბლიანი და ზედა ბიეფებში შეიქმნება მცირე მოცულობის შეგუბებები. </w:t>
      </w:r>
    </w:p>
    <w:p w14:paraId="513B07E6" w14:textId="77777777" w:rsidR="006C7401" w:rsidRPr="006C7401" w:rsidRDefault="006C7401" w:rsidP="006C7401">
      <w:pPr>
        <w:rPr>
          <w:rFonts w:eastAsia="Calibri" w:cs="Times New Roman"/>
          <w:lang w:val="ka-GE"/>
        </w:rPr>
      </w:pPr>
      <w:r w:rsidRPr="006C7401">
        <w:rPr>
          <w:rFonts w:eastAsia="Calibri" w:cs="Times New Roman"/>
          <w:lang w:val="ka-GE"/>
        </w:rPr>
        <w:t>მე-3 ალტერნატიული ვარიანტის მიხედვით  განსხვავებით, მე-2 ვარიანტისაგან განსხვავებით, საპროექტო მდინარეების შუამდინარეთში დაგეგმილია რკინა-ბეტონის კონსტრუქციის სამარაგო რეზერვუარის მოწყობა, სადაც მოხდება სათავე ნაგებობიდან მოწოდებული წყლის დაგროვება და გამოყენებული იქნება საათობრივი რეგულირებისათვის. რეზერვუარიდან წყალი სადაწნეო მილსადენის საშუალებით მიწოდებული იქნება ჰესის შენობაში. სამარაგო რეზერვუარის სიახლოვეს  სადაწნეო მილსადენი გადაკვეთს მდ. ბახვისწყალს. მდინარის გადაკვეთისათვის გათვალისწინებულია აკვედუკის მოწყობა.</w:t>
      </w:r>
    </w:p>
    <w:p w14:paraId="513B07E7" w14:textId="4F188CB2" w:rsidR="006C7401" w:rsidRPr="006C7401" w:rsidRDefault="006C7401" w:rsidP="006C7401">
      <w:pPr>
        <w:rPr>
          <w:rFonts w:eastAsia="Calibri" w:cs="Times New Roman"/>
          <w:lang w:val="ka-GE"/>
        </w:rPr>
      </w:pPr>
      <w:r w:rsidRPr="006C7401">
        <w:rPr>
          <w:rFonts w:eastAsia="Calibri" w:cs="Times New Roman"/>
          <w:lang w:val="ka-GE"/>
        </w:rPr>
        <w:t xml:space="preserve">წყალმიმღებების ზედა ბიეფებში შექმნილი შეგუბების და სამარაგო რეზერვუარის წყლის სარკის ზედაპირების საერთო ფართობი იქება </w:t>
      </w:r>
      <w:r w:rsidR="003E247B">
        <w:rPr>
          <w:rFonts w:eastAsia="Calibri" w:cs="Times New Roman"/>
          <w:lang w:val="ka-GE"/>
        </w:rPr>
        <w:t>3,45 ჰა</w:t>
      </w:r>
      <w:r w:rsidRPr="006C7401">
        <w:rPr>
          <w:rFonts w:eastAsia="Calibri" w:cs="Times New Roman"/>
          <w:lang w:val="ka-GE"/>
        </w:rPr>
        <w:t>, მათ შორის: მდ. ბახვისწყლის წყალმიმღების შეგუბების ფართობი იქნება 2</w:t>
      </w:r>
      <w:r w:rsidR="00791BA1">
        <w:rPr>
          <w:rFonts w:eastAsia="Calibri" w:cs="Times New Roman"/>
          <w:lang w:val="ka-GE"/>
        </w:rPr>
        <w:t>,</w:t>
      </w:r>
      <w:r w:rsidRPr="006C7401">
        <w:rPr>
          <w:rFonts w:eastAsia="Calibri" w:cs="Times New Roman"/>
          <w:lang w:val="ka-GE"/>
        </w:rPr>
        <w:t>7</w:t>
      </w:r>
      <w:r w:rsidR="00791BA1">
        <w:rPr>
          <w:rFonts w:eastAsia="Calibri" w:cs="Times New Roman"/>
          <w:lang w:val="ka-GE"/>
        </w:rPr>
        <w:t>6</w:t>
      </w:r>
      <w:r w:rsidRPr="006C7401">
        <w:rPr>
          <w:rFonts w:eastAsia="Calibri" w:cs="Times New Roman"/>
          <w:lang w:val="ka-GE"/>
        </w:rPr>
        <w:t xml:space="preserve"> </w:t>
      </w:r>
      <w:r w:rsidR="00791BA1">
        <w:rPr>
          <w:rFonts w:eastAsia="Calibri" w:cs="Times New Roman"/>
          <w:lang w:val="ka-GE"/>
        </w:rPr>
        <w:t>ჰა</w:t>
      </w:r>
      <w:r w:rsidRPr="006C7401">
        <w:rPr>
          <w:rFonts w:eastAsia="Calibri" w:cs="Times New Roman"/>
          <w:lang w:val="ka-GE"/>
        </w:rPr>
        <w:t xml:space="preserve">, მდ. ბაისურას წყლის წყალმიმღების </w:t>
      </w:r>
      <w:r w:rsidR="003E247B">
        <w:rPr>
          <w:rFonts w:eastAsia="Calibri" w:cs="Times New Roman"/>
          <w:lang w:val="ka-GE"/>
        </w:rPr>
        <w:t>0</w:t>
      </w:r>
      <w:r w:rsidR="00746220">
        <w:rPr>
          <w:rFonts w:eastAsia="Calibri" w:cs="Times New Roman"/>
          <w:lang w:val="ka-GE"/>
        </w:rPr>
        <w:t>,</w:t>
      </w:r>
      <w:r w:rsidR="003E247B">
        <w:rPr>
          <w:rFonts w:eastAsia="Calibri" w:cs="Times New Roman"/>
          <w:lang w:val="ka-GE"/>
        </w:rPr>
        <w:t>25 ჰა</w:t>
      </w:r>
      <w:r w:rsidRPr="006C7401">
        <w:rPr>
          <w:rFonts w:eastAsia="Calibri" w:cs="Times New Roman"/>
          <w:lang w:val="ka-GE"/>
        </w:rPr>
        <w:t xml:space="preserve"> და სამარაგო რეზერვუარის </w:t>
      </w:r>
      <w:r w:rsidR="00A068EA">
        <w:rPr>
          <w:rFonts w:eastAsia="Calibri" w:cs="Times New Roman"/>
          <w:lang w:val="ka-GE"/>
        </w:rPr>
        <w:t>0,43 ჰა</w:t>
      </w:r>
      <w:r w:rsidRPr="006C7401">
        <w:rPr>
          <w:rFonts w:eastAsia="Calibri" w:cs="Times New Roman"/>
          <w:lang w:val="ka-GE"/>
        </w:rPr>
        <w:t>.</w:t>
      </w:r>
    </w:p>
    <w:p w14:paraId="513B07E8" w14:textId="77777777" w:rsidR="006C7401" w:rsidRPr="006C7401" w:rsidRDefault="006C7401" w:rsidP="006C7401">
      <w:pPr>
        <w:rPr>
          <w:rFonts w:eastAsia="Calibri" w:cs="Times New Roman"/>
          <w:lang w:val="ka-GE"/>
        </w:rPr>
      </w:pPr>
      <w:r w:rsidRPr="006C7401">
        <w:rPr>
          <w:rFonts w:eastAsia="Calibri" w:cs="Times New Roman"/>
          <w:lang w:val="ka-GE"/>
        </w:rPr>
        <w:t xml:space="preserve">როგორც აღინიშნა, მე-3 ალტერნატიული ვარიანტი ძირითადად მე-2 ვარიანტის იდენტურია, მხოლოდ იმ განსხვავებით ამ შემთხვევაში მსგავსად პირველი ვარიანტისა ბახვი 1 ჰესი იქნება საათობრივი რეგულირების, ხოლო წყლის დარეგულირება მოხდება რკინა-ბეტონის კონსტრუქციის რეზერვუარის საშუალებით. ტერიტორია დახრილია დასავლეთის მიმართულებით და შესაბამისად საჭირო იქნება აღმოსავლეთი ფერდობის ჩამოჭრა.  აღსანიშნავია, რომ ფერდობი აგებულია მყარი კლდოვანი ქანებით და შესაბამისად საშიში გეოდინამიკური პროცესების განვითარების რისკები მინიმალურია.       </w:t>
      </w:r>
    </w:p>
    <w:p w14:paraId="513B07E9" w14:textId="77777777" w:rsidR="006C7401" w:rsidRPr="006C7401" w:rsidRDefault="006C7401" w:rsidP="006C7401">
      <w:pPr>
        <w:rPr>
          <w:rFonts w:eastAsia="Calibri" w:cs="Times New Roman"/>
          <w:sz w:val="20"/>
          <w:szCs w:val="20"/>
          <w:lang w:val="ka-GE"/>
        </w:rPr>
      </w:pPr>
      <w:r w:rsidRPr="006C7401">
        <w:rPr>
          <w:rFonts w:eastAsia="Calibri" w:cs="Times New Roman"/>
          <w:b/>
          <w:sz w:val="20"/>
          <w:szCs w:val="20"/>
          <w:lang w:val="ka-GE"/>
        </w:rPr>
        <w:t xml:space="preserve">სურათი </w:t>
      </w:r>
      <w:r>
        <w:rPr>
          <w:rFonts w:eastAsia="Calibri" w:cs="Times New Roman"/>
          <w:b/>
          <w:sz w:val="20"/>
          <w:szCs w:val="20"/>
          <w:lang w:val="ka-GE"/>
        </w:rPr>
        <w:t>1</w:t>
      </w:r>
      <w:r w:rsidRPr="006C7401">
        <w:rPr>
          <w:rFonts w:eastAsia="Calibri" w:cs="Times New Roman"/>
          <w:b/>
          <w:sz w:val="20"/>
          <w:szCs w:val="20"/>
          <w:lang w:val="ka-GE"/>
        </w:rPr>
        <w:t>.1.3.1.</w:t>
      </w:r>
      <w:r w:rsidRPr="006C7401">
        <w:rPr>
          <w:rFonts w:eastAsia="Calibri" w:cs="Times New Roman"/>
          <w:sz w:val="20"/>
          <w:szCs w:val="20"/>
          <w:lang w:val="ka-GE"/>
        </w:rPr>
        <w:t xml:space="preserve">  სამარაგო რეზერვუარის განთავსების ტერიტორია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gridCol w:w="4735"/>
      </w:tblGrid>
      <w:tr w:rsidR="006C7401" w:rsidRPr="006C7401" w14:paraId="513B07EE" w14:textId="77777777" w:rsidTr="009B35C8">
        <w:tc>
          <w:tcPr>
            <w:tcW w:w="4810" w:type="dxa"/>
          </w:tcPr>
          <w:p w14:paraId="513B07EA"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noProof/>
                <w:sz w:val="20"/>
                <w:szCs w:val="20"/>
                <w:lang w:eastAsia="ru-RU"/>
              </w:rPr>
              <w:drawing>
                <wp:inline distT="0" distB="0" distL="0" distR="0" wp14:anchorId="513B08C0" wp14:editId="513B08C1">
                  <wp:extent cx="2962985" cy="2099144"/>
                  <wp:effectExtent l="0" t="0" r="889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3018803" cy="2138689"/>
                          </a:xfrm>
                          <a:prstGeom prst="rect">
                            <a:avLst/>
                          </a:prstGeom>
                          <a:noFill/>
                        </pic:spPr>
                      </pic:pic>
                    </a:graphicData>
                  </a:graphic>
                </wp:inline>
              </w:drawing>
            </w:r>
          </w:p>
          <w:p w14:paraId="513B07EB"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sz w:val="20"/>
                <w:szCs w:val="20"/>
                <w:lang w:val="ka-GE"/>
              </w:rPr>
              <w:t xml:space="preserve">ხედი აღმოსავლეთის მხრიდან </w:t>
            </w:r>
          </w:p>
        </w:tc>
        <w:tc>
          <w:tcPr>
            <w:tcW w:w="4811" w:type="dxa"/>
          </w:tcPr>
          <w:p w14:paraId="513B07EC"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noProof/>
                <w:sz w:val="20"/>
                <w:szCs w:val="20"/>
                <w:lang w:eastAsia="ru-RU"/>
              </w:rPr>
              <w:drawing>
                <wp:inline distT="0" distB="0" distL="0" distR="0" wp14:anchorId="513B08C2" wp14:editId="513B08C3">
                  <wp:extent cx="2840622" cy="2129999"/>
                  <wp:effectExtent l="0" t="0" r="0" b="381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2893235" cy="2169450"/>
                          </a:xfrm>
                          <a:prstGeom prst="rect">
                            <a:avLst/>
                          </a:prstGeom>
                          <a:noFill/>
                        </pic:spPr>
                      </pic:pic>
                    </a:graphicData>
                  </a:graphic>
                </wp:inline>
              </w:drawing>
            </w:r>
          </w:p>
          <w:p w14:paraId="513B07ED" w14:textId="77777777" w:rsidR="006C7401" w:rsidRPr="006C7401" w:rsidRDefault="006C7401" w:rsidP="006C7401">
            <w:pPr>
              <w:jc w:val="center"/>
              <w:rPr>
                <w:rFonts w:eastAsia="Calibri" w:cs="Times New Roman"/>
                <w:b/>
                <w:sz w:val="20"/>
                <w:szCs w:val="20"/>
                <w:lang w:val="ka-GE"/>
              </w:rPr>
            </w:pPr>
            <w:r w:rsidRPr="006C7401">
              <w:rPr>
                <w:rFonts w:eastAsia="Calibri" w:cs="Times New Roman"/>
                <w:b/>
                <w:sz w:val="20"/>
                <w:szCs w:val="20"/>
                <w:lang w:val="ka-GE"/>
              </w:rPr>
              <w:t xml:space="preserve">ხედი დასავლეთის მხრიდან </w:t>
            </w:r>
          </w:p>
        </w:tc>
      </w:tr>
    </w:tbl>
    <w:p w14:paraId="513B07EF" w14:textId="77777777" w:rsidR="006C7401" w:rsidRPr="006C7401" w:rsidRDefault="006C7401" w:rsidP="006C7401">
      <w:pPr>
        <w:rPr>
          <w:rFonts w:eastAsia="Calibri" w:cs="Times New Roman"/>
          <w:sz w:val="20"/>
          <w:szCs w:val="20"/>
          <w:lang w:val="ka-GE"/>
        </w:rPr>
      </w:pPr>
    </w:p>
    <w:p w14:paraId="513B07F0" w14:textId="77777777" w:rsidR="006C7401" w:rsidRPr="006C7401" w:rsidRDefault="006C7401" w:rsidP="006C7401">
      <w:pPr>
        <w:rPr>
          <w:rFonts w:eastAsia="Calibri" w:cs="Times New Roman"/>
          <w:lang w:val="ka-GE"/>
        </w:rPr>
      </w:pPr>
      <w:r w:rsidRPr="006C7401">
        <w:rPr>
          <w:rFonts w:eastAsia="Calibri" w:cs="Times New Roman"/>
          <w:lang w:val="ka-GE"/>
        </w:rPr>
        <w:t xml:space="preserve">   </w:t>
      </w:r>
      <w:r w:rsidRPr="006C7401">
        <w:rPr>
          <w:rFonts w:eastAsia="Calibri" w:cs="Times New Roman"/>
          <w:lang w:val="ka-GE"/>
        </w:rPr>
        <w:br w:type="page"/>
      </w:r>
    </w:p>
    <w:p w14:paraId="513B07F1" w14:textId="77777777" w:rsidR="006C7401" w:rsidRPr="006C7401" w:rsidRDefault="006C7401" w:rsidP="006C7401">
      <w:pPr>
        <w:rPr>
          <w:rFonts w:eastAsia="Calibri" w:cs="Times New Roman"/>
          <w:lang w:val="ka-GE"/>
        </w:rPr>
        <w:sectPr w:rsidR="006C7401" w:rsidRPr="006C7401" w:rsidSect="0066113F">
          <w:pgSz w:w="11907" w:h="16839" w:code="9"/>
          <w:pgMar w:top="1138" w:right="1138" w:bottom="1138" w:left="1138" w:header="720" w:footer="720" w:gutter="0"/>
          <w:cols w:space="720"/>
          <w:titlePg/>
          <w:docGrid w:linePitch="360"/>
        </w:sectPr>
      </w:pPr>
    </w:p>
    <w:p w14:paraId="513B07F2" w14:textId="77777777" w:rsidR="006C7401" w:rsidRPr="006C7401" w:rsidRDefault="006C7401" w:rsidP="006C7401">
      <w:pPr>
        <w:rPr>
          <w:rFonts w:eastAsia="Calibri" w:cs="Times New Roman"/>
          <w:sz w:val="20"/>
          <w:szCs w:val="20"/>
          <w:lang w:val="ka-GE"/>
        </w:rPr>
      </w:pPr>
      <w:r w:rsidRPr="006C7401">
        <w:rPr>
          <w:rFonts w:eastAsia="Calibri" w:cs="Times New Roman"/>
          <w:b/>
          <w:sz w:val="20"/>
          <w:szCs w:val="20"/>
          <w:lang w:val="ka-GE"/>
        </w:rPr>
        <w:lastRenderedPageBreak/>
        <w:t xml:space="preserve">სურათი </w:t>
      </w:r>
      <w:r>
        <w:rPr>
          <w:rFonts w:eastAsia="Calibri" w:cs="Times New Roman"/>
          <w:b/>
          <w:sz w:val="20"/>
          <w:szCs w:val="20"/>
          <w:lang w:val="ka-GE"/>
        </w:rPr>
        <w:t>1</w:t>
      </w:r>
      <w:r w:rsidRPr="006C7401">
        <w:rPr>
          <w:rFonts w:eastAsia="Calibri" w:cs="Times New Roman"/>
          <w:b/>
          <w:sz w:val="20"/>
          <w:szCs w:val="20"/>
          <w:lang w:val="ka-GE"/>
        </w:rPr>
        <w:t>.1.3.</w:t>
      </w:r>
      <w:r>
        <w:rPr>
          <w:rFonts w:eastAsia="Calibri" w:cs="Times New Roman"/>
          <w:b/>
          <w:sz w:val="20"/>
          <w:szCs w:val="20"/>
          <w:lang w:val="ka-GE"/>
        </w:rPr>
        <w:t>2</w:t>
      </w:r>
      <w:r w:rsidRPr="006C7401">
        <w:rPr>
          <w:rFonts w:eastAsia="Calibri" w:cs="Times New Roman"/>
          <w:b/>
          <w:sz w:val="20"/>
          <w:szCs w:val="20"/>
          <w:lang w:val="ka-GE"/>
        </w:rPr>
        <w:t>.</w:t>
      </w:r>
      <w:r w:rsidRPr="006C7401">
        <w:rPr>
          <w:rFonts w:eastAsia="Calibri" w:cs="Times New Roman"/>
          <w:sz w:val="20"/>
          <w:szCs w:val="20"/>
          <w:lang w:val="ka-GE"/>
        </w:rPr>
        <w:t xml:space="preserve"> III ალტერნატიული ვარიანტის სქემა </w:t>
      </w:r>
    </w:p>
    <w:p w14:paraId="513B07F3" w14:textId="77777777" w:rsidR="006C7401" w:rsidRPr="006C7401" w:rsidRDefault="006C7401" w:rsidP="006C7401">
      <w:pPr>
        <w:jc w:val="center"/>
        <w:rPr>
          <w:rFonts w:eastAsia="Calibri" w:cs="Times New Roman"/>
          <w:lang w:val="ka-GE"/>
        </w:rPr>
        <w:sectPr w:rsidR="006C7401" w:rsidRPr="006C7401" w:rsidSect="001A4356">
          <w:pgSz w:w="16839" w:h="11907" w:orient="landscape" w:code="9"/>
          <w:pgMar w:top="1140" w:right="1140" w:bottom="1140" w:left="1140" w:header="720" w:footer="720" w:gutter="0"/>
          <w:cols w:space="720"/>
          <w:titlePg/>
          <w:docGrid w:linePitch="360"/>
        </w:sectPr>
      </w:pPr>
      <w:r w:rsidRPr="006C7401">
        <w:rPr>
          <w:rFonts w:eastAsia="Calibri" w:cs="Times New Roman"/>
          <w:noProof/>
          <w:lang w:eastAsia="ru-RU"/>
        </w:rPr>
        <w:drawing>
          <wp:inline distT="0" distB="0" distL="0" distR="0" wp14:anchorId="513B08C4" wp14:editId="513B08C5">
            <wp:extent cx="8077200" cy="53721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077200" cy="5372100"/>
                    </a:xfrm>
                    <a:prstGeom prst="rect">
                      <a:avLst/>
                    </a:prstGeom>
                  </pic:spPr>
                </pic:pic>
              </a:graphicData>
            </a:graphic>
          </wp:inline>
        </w:drawing>
      </w:r>
    </w:p>
    <w:p w14:paraId="513B07F4" w14:textId="77777777" w:rsidR="006C7401" w:rsidRPr="006C7401" w:rsidRDefault="006C7401" w:rsidP="006C7401">
      <w:pPr>
        <w:pStyle w:val="Heading3"/>
        <w:numPr>
          <w:ilvl w:val="2"/>
          <w:numId w:val="16"/>
        </w:numPr>
      </w:pPr>
      <w:bookmarkStart w:id="5" w:name="_Toc68617843"/>
      <w:r w:rsidRPr="006C7401">
        <w:lastRenderedPageBreak/>
        <w:t>სათავე ნაგებობის განთავსების ადგილის ალტერნატიული ვარიანტების შედარება და ანალიზი</w:t>
      </w:r>
      <w:bookmarkEnd w:id="5"/>
    </w:p>
    <w:p w14:paraId="513B07F5" w14:textId="77777777" w:rsidR="006C7401" w:rsidRPr="006C7401" w:rsidRDefault="006C7401" w:rsidP="006C7401">
      <w:pPr>
        <w:rPr>
          <w:rFonts w:eastAsia="Calibri" w:cs="Times New Roman"/>
          <w:lang w:val="ka-GE"/>
        </w:rPr>
      </w:pPr>
      <w:r w:rsidRPr="006C7401">
        <w:rPr>
          <w:rFonts w:eastAsia="Calibri" w:cs="Times New Roman"/>
          <w:lang w:val="ka-GE"/>
        </w:rPr>
        <w:t xml:space="preserve">როგორც </w:t>
      </w:r>
      <w:r>
        <w:rPr>
          <w:rFonts w:eastAsia="Calibri" w:cs="Times New Roman"/>
          <w:lang w:val="ka-GE"/>
        </w:rPr>
        <w:t>1</w:t>
      </w:r>
      <w:r w:rsidRPr="006C7401">
        <w:rPr>
          <w:rFonts w:eastAsia="Calibri" w:cs="Times New Roman"/>
          <w:lang w:val="ka-GE"/>
        </w:rPr>
        <w:t xml:space="preserve">.1. პარაგრაფშია მოცემული, ალტერნატიული ვარიანტების შედარებისათვის გამოყენებულია შემდეგი კრიტერიუმები:  </w:t>
      </w:r>
    </w:p>
    <w:p w14:paraId="513B07F6" w14:textId="77777777" w:rsidR="006C7401" w:rsidRPr="006C7401" w:rsidRDefault="006C7401" w:rsidP="006C7401">
      <w:pPr>
        <w:numPr>
          <w:ilvl w:val="0"/>
          <w:numId w:val="6"/>
        </w:numPr>
        <w:contextualSpacing/>
        <w:jc w:val="left"/>
        <w:rPr>
          <w:rFonts w:eastAsia="Calibri" w:cs="Times New Roman"/>
          <w:lang w:val="ka-GE"/>
        </w:rPr>
      </w:pPr>
      <w:r w:rsidRPr="006C7401">
        <w:rPr>
          <w:rFonts w:eastAsia="Calibri" w:cs="Times New Roman"/>
          <w:lang w:val="ka-GE"/>
        </w:rPr>
        <w:t>საპროექტო მონაკვეთში მდინარის ჰიდროპოტენციალის მაქსიმალურად და რაციონალურად ათვისების შესაძლებლობა;</w:t>
      </w:r>
    </w:p>
    <w:p w14:paraId="513B07F7" w14:textId="77777777" w:rsidR="006C7401" w:rsidRPr="006C7401" w:rsidRDefault="006C7401" w:rsidP="006C7401">
      <w:pPr>
        <w:numPr>
          <w:ilvl w:val="0"/>
          <w:numId w:val="6"/>
        </w:numPr>
        <w:contextualSpacing/>
        <w:jc w:val="left"/>
        <w:rPr>
          <w:rFonts w:eastAsia="Calibri" w:cs="Times New Roman"/>
          <w:lang w:val="ka-GE"/>
        </w:rPr>
      </w:pPr>
      <w:r w:rsidRPr="006C7401">
        <w:rPr>
          <w:rFonts w:eastAsia="Calibri" w:cs="Times New Roman"/>
          <w:lang w:val="ka-GE"/>
        </w:rPr>
        <w:t>ჰიდროლოგიური რეჟიმი;</w:t>
      </w:r>
    </w:p>
    <w:p w14:paraId="513B07F8" w14:textId="77777777" w:rsidR="006C7401" w:rsidRPr="006C7401" w:rsidRDefault="006C7401" w:rsidP="006C7401">
      <w:pPr>
        <w:numPr>
          <w:ilvl w:val="0"/>
          <w:numId w:val="6"/>
        </w:numPr>
        <w:contextualSpacing/>
        <w:jc w:val="left"/>
        <w:rPr>
          <w:rFonts w:eastAsia="Calibri" w:cs="Times New Roman"/>
          <w:lang w:val="ka-GE"/>
        </w:rPr>
      </w:pPr>
      <w:r w:rsidRPr="006C7401">
        <w:rPr>
          <w:rFonts w:eastAsia="Calibri" w:cs="Times New Roman"/>
          <w:lang w:val="ka-GE"/>
        </w:rPr>
        <w:t>გეოლოგიური პირობები;</w:t>
      </w:r>
    </w:p>
    <w:p w14:paraId="513B07F9" w14:textId="77777777" w:rsidR="006C7401" w:rsidRPr="006C7401" w:rsidRDefault="006C7401" w:rsidP="006C7401">
      <w:pPr>
        <w:numPr>
          <w:ilvl w:val="0"/>
          <w:numId w:val="6"/>
        </w:numPr>
        <w:contextualSpacing/>
        <w:jc w:val="left"/>
        <w:rPr>
          <w:rFonts w:eastAsia="Calibri" w:cs="Times New Roman"/>
          <w:lang w:val="ka-GE"/>
        </w:rPr>
      </w:pPr>
      <w:r w:rsidRPr="006C7401">
        <w:rPr>
          <w:rFonts w:eastAsia="Calibri" w:cs="Times New Roman"/>
          <w:lang w:val="ka-GE"/>
        </w:rPr>
        <w:t>რელიეფური პირობები;</w:t>
      </w:r>
    </w:p>
    <w:p w14:paraId="513B07FA" w14:textId="77777777" w:rsidR="006C7401" w:rsidRPr="006C7401" w:rsidRDefault="006C7401" w:rsidP="006C7401">
      <w:pPr>
        <w:numPr>
          <w:ilvl w:val="0"/>
          <w:numId w:val="6"/>
        </w:numPr>
        <w:contextualSpacing/>
        <w:jc w:val="left"/>
        <w:rPr>
          <w:rFonts w:eastAsia="Calibri" w:cs="Times New Roman"/>
          <w:lang w:val="ka-GE"/>
        </w:rPr>
      </w:pPr>
      <w:r w:rsidRPr="006C7401">
        <w:rPr>
          <w:rFonts w:eastAsia="Calibri" w:cs="Times New Roman"/>
          <w:lang w:val="ka-GE"/>
        </w:rPr>
        <w:t>მისასვლელი გზები;</w:t>
      </w:r>
    </w:p>
    <w:p w14:paraId="513B07FB" w14:textId="77777777" w:rsidR="006C7401" w:rsidRPr="006C7401" w:rsidRDefault="006C7401" w:rsidP="006C7401">
      <w:pPr>
        <w:numPr>
          <w:ilvl w:val="0"/>
          <w:numId w:val="6"/>
        </w:numPr>
        <w:contextualSpacing/>
        <w:jc w:val="left"/>
        <w:rPr>
          <w:rFonts w:eastAsia="Calibri" w:cs="Times New Roman"/>
          <w:lang w:val="ka-GE"/>
        </w:rPr>
      </w:pPr>
      <w:r w:rsidRPr="006C7401">
        <w:rPr>
          <w:rFonts w:eastAsia="Calibri" w:cs="Times New Roman"/>
          <w:lang w:val="ka-GE"/>
        </w:rPr>
        <w:t>ბიოლოგიური გარემო;</w:t>
      </w:r>
    </w:p>
    <w:p w14:paraId="513B07FC" w14:textId="77777777" w:rsidR="006C7401" w:rsidRPr="006C7401" w:rsidRDefault="006C7401" w:rsidP="006C7401">
      <w:pPr>
        <w:numPr>
          <w:ilvl w:val="0"/>
          <w:numId w:val="6"/>
        </w:numPr>
        <w:contextualSpacing/>
        <w:jc w:val="left"/>
        <w:rPr>
          <w:rFonts w:eastAsia="Calibri" w:cs="Times New Roman"/>
          <w:lang w:val="ka-GE"/>
        </w:rPr>
      </w:pPr>
      <w:r w:rsidRPr="006C7401">
        <w:rPr>
          <w:rFonts w:eastAsia="Calibri" w:cs="Times New Roman"/>
          <w:lang w:val="ka-GE"/>
        </w:rPr>
        <w:t>ადგილობრივი კლიმატი;</w:t>
      </w:r>
    </w:p>
    <w:p w14:paraId="513B07FD" w14:textId="77777777" w:rsidR="006C7401" w:rsidRPr="006C7401" w:rsidRDefault="006C7401" w:rsidP="006C7401">
      <w:pPr>
        <w:numPr>
          <w:ilvl w:val="0"/>
          <w:numId w:val="6"/>
        </w:numPr>
        <w:contextualSpacing/>
        <w:jc w:val="left"/>
        <w:rPr>
          <w:rFonts w:eastAsia="Calibri" w:cs="Times New Roman"/>
          <w:lang w:val="ka-GE"/>
        </w:rPr>
      </w:pPr>
      <w:r w:rsidRPr="006C7401">
        <w:rPr>
          <w:rFonts w:eastAsia="Calibri" w:cs="Times New Roman"/>
          <w:lang w:val="ka-GE"/>
        </w:rPr>
        <w:t>სოციალური გარემო.</w:t>
      </w:r>
    </w:p>
    <w:p w14:paraId="513B07FE" w14:textId="77777777" w:rsidR="006C7401" w:rsidRPr="006C7401" w:rsidRDefault="006C7401" w:rsidP="006C7401">
      <w:pPr>
        <w:rPr>
          <w:rFonts w:eastAsia="Calibri" w:cs="Times New Roman"/>
          <w:lang w:val="ka-GE"/>
        </w:rPr>
      </w:pPr>
      <w:r w:rsidRPr="006C7401">
        <w:rPr>
          <w:rFonts w:eastAsia="Calibri" w:cs="Times New Roman"/>
          <w:lang w:val="ka-GE"/>
        </w:rPr>
        <w:t xml:space="preserve">მდინარის ჰიდროპოტენციალის ათვისების შესაძლებლობა - მდინარის ჰიდროენერგეტიკული პოტენციალის ათვისების რაციონალურად ათვისების თვალსაზრისით საუკეთესო ალტერნატიულ ვარიანტად უნდა ჩაითვალოს პირველი ალტერნატიული ვარიანტი, რადგან ყველა ვარიანტის შემთხვევაში თანაბარი დაწნევის პირობებში შედარებით დიდი მოცულობის საათობრივი რეგულირების რეზერვუარი უზრუნველყოფს მდინარის ხარჯის დარეგულირების და პიკის საათებში გამოყენების შესაძლებლობას, რაც საუკეთესო ვარიანტია ენერგეტიკული თვალსაზრისით. </w:t>
      </w:r>
    </w:p>
    <w:p w14:paraId="513B07FF" w14:textId="77777777" w:rsidR="006C7401" w:rsidRPr="006C7401" w:rsidRDefault="006C7401" w:rsidP="006C7401">
      <w:pPr>
        <w:rPr>
          <w:rFonts w:eastAsia="Calibri" w:cs="Times New Roman"/>
          <w:lang w:val="ka-GE"/>
        </w:rPr>
      </w:pPr>
      <w:r w:rsidRPr="006C7401">
        <w:rPr>
          <w:rFonts w:eastAsia="Calibri" w:cs="Times New Roman"/>
          <w:lang w:val="ka-GE"/>
        </w:rPr>
        <w:t xml:space="preserve">ამ კრიტერიუმის მიხედვით, მე-2 ალტერნატიულ ვარიანტზე უკეთესი მახასიათებლებით გამოირჩევა მე-3 ალტერნატიული ვარიანტი, რომლის მიხედვით წყლის დარეგულირება მოხდება რკინა-ბეტონის სამარაგო რეზერვუარში. მართალია რეზერვუარის მოცულობა ნაკლები იქნება პირველი ვარიანტთან შედარებით, მაგრამ იქნება გარკვეული ენერგეტიკული და ეკონომიკური ეფექტის მომცემი.  </w:t>
      </w:r>
    </w:p>
    <w:p w14:paraId="513B0800" w14:textId="77777777" w:rsidR="006C7401" w:rsidRPr="006C7401" w:rsidRDefault="006C7401" w:rsidP="006C7401">
      <w:pPr>
        <w:rPr>
          <w:rFonts w:eastAsia="Calibri" w:cs="Times New Roman"/>
          <w:u w:val="single"/>
          <w:lang w:val="ka-GE"/>
        </w:rPr>
      </w:pPr>
      <w:r w:rsidRPr="006C7401">
        <w:rPr>
          <w:rFonts w:eastAsia="Calibri" w:cs="Times New Roman"/>
          <w:u w:val="single"/>
          <w:lang w:val="ka-GE"/>
        </w:rPr>
        <w:t xml:space="preserve">მდინარის ჰიდროპოტენციალის ათვისების შესაძლებლობის მიხედვით უპირატესობა უნდა მიენიჭოს პირველ ალტერნატიულ ვარიანტს.  </w:t>
      </w:r>
    </w:p>
    <w:p w14:paraId="513B0801" w14:textId="77777777" w:rsidR="006C7401" w:rsidRPr="006C7401" w:rsidRDefault="006C7401" w:rsidP="006C7401">
      <w:pPr>
        <w:rPr>
          <w:rFonts w:eastAsia="Calibri" w:cs="Times New Roman"/>
          <w:lang w:val="ka-GE"/>
        </w:rPr>
      </w:pPr>
      <w:r w:rsidRPr="006C7401">
        <w:rPr>
          <w:rFonts w:eastAsia="Calibri" w:cs="Times New Roman"/>
          <w:lang w:val="ka-GE"/>
        </w:rPr>
        <w:t>ჰიდროლოგიური რეჟიმი - მდ. ბახვისწყლის ჰიდროლოგიურ რეჟიმზე ზემოქმედების რისკების მიხედვით, სამივე ალტერნატიული ვარიანტი დაახლოებით იდენტურია, რადგან სათავე ნაგებობის ქვედა ბიეფში გასატარებელი ეკოლოგიური ხარჯი ყველა შემთხვევაში იქნება 0.29 მ</w:t>
      </w:r>
      <w:r w:rsidRPr="006C7401">
        <w:rPr>
          <w:rFonts w:eastAsia="Calibri" w:cs="Times New Roman"/>
          <w:vertAlign w:val="superscript"/>
          <w:lang w:val="ka-GE"/>
        </w:rPr>
        <w:t>3</w:t>
      </w:r>
      <w:r w:rsidRPr="006C7401">
        <w:rPr>
          <w:rFonts w:eastAsia="Calibri" w:cs="Times New Roman"/>
          <w:lang w:val="ka-GE"/>
        </w:rPr>
        <w:t xml:space="preserve">/წმ. </w:t>
      </w:r>
    </w:p>
    <w:p w14:paraId="513B0802" w14:textId="77777777" w:rsidR="006C7401" w:rsidRPr="006C7401" w:rsidRDefault="006C7401" w:rsidP="006C7401">
      <w:pPr>
        <w:rPr>
          <w:rFonts w:eastAsia="Calibri" w:cs="Times New Roman"/>
          <w:lang w:val="ka-GE"/>
        </w:rPr>
      </w:pPr>
      <w:r w:rsidRPr="006C7401">
        <w:rPr>
          <w:rFonts w:eastAsia="Calibri" w:cs="Times New Roman"/>
          <w:lang w:val="ka-GE"/>
        </w:rPr>
        <w:t xml:space="preserve">პირველი ვარიანტის ნაკლად უნდა ჩაითვალოს ის ფაქტი, რომ სათავე ნაგებობის ზედა ბიეფში შექმნილი რეზერვუარში მოხდება მყარი ნატანის გარკვეული რაოდენობის აკუმულაცია და შესაბამისად ადგილი ექნება ნატანის ტრანსპორტირების პირობების გაუარესებას. მე-2 და მე-3 ვარიანტების შემთხვევაში დაგეგმილი დაბალზღურბლიანი დამბებიდან სრულად მოხდება მყარი ნატანის ქვედა ბიეფში გატარება და შესაბამისად ზემოქმედება არ იქნება მნიშვნელოვანი.       </w:t>
      </w:r>
    </w:p>
    <w:p w14:paraId="513B0803" w14:textId="77777777" w:rsidR="006C7401" w:rsidRPr="006C7401" w:rsidRDefault="006C7401" w:rsidP="006C7401">
      <w:pPr>
        <w:rPr>
          <w:rFonts w:eastAsia="Calibri" w:cs="Times New Roman"/>
          <w:u w:val="single"/>
          <w:lang w:val="ka-GE"/>
        </w:rPr>
      </w:pPr>
      <w:r w:rsidRPr="006C7401">
        <w:rPr>
          <w:rFonts w:eastAsia="Calibri" w:cs="Times New Roman"/>
          <w:u w:val="single"/>
          <w:lang w:val="ka-GE"/>
        </w:rPr>
        <w:t xml:space="preserve">აღნიშნულის გათვალისწინებით, მდინარის ჰიდროლოგიური რეჟიმზე ზემოქმედება შედარებთ ნაკლები იქნება მე-2 და მე-3 ვარიანტების შემთხვევაში. </w:t>
      </w:r>
    </w:p>
    <w:p w14:paraId="513B0804" w14:textId="77777777" w:rsidR="006C7401" w:rsidRPr="006C7401" w:rsidRDefault="006C7401" w:rsidP="006C7401">
      <w:pPr>
        <w:rPr>
          <w:rFonts w:eastAsia="Calibri" w:cs="Times New Roman"/>
          <w:lang w:val="ka-GE"/>
        </w:rPr>
      </w:pPr>
      <w:r w:rsidRPr="006C7401">
        <w:rPr>
          <w:rFonts w:eastAsia="Calibri" w:cs="Times New Roman"/>
          <w:lang w:val="ka-GE"/>
        </w:rPr>
        <w:t xml:space="preserve">გეოლოგიური პირობები - როგორც </w:t>
      </w:r>
      <w:r>
        <w:rPr>
          <w:rFonts w:eastAsia="Calibri" w:cs="Times New Roman"/>
          <w:lang w:val="ka-GE"/>
        </w:rPr>
        <w:t>1</w:t>
      </w:r>
      <w:r w:rsidRPr="006C7401">
        <w:rPr>
          <w:rFonts w:eastAsia="Calibri" w:cs="Times New Roman"/>
          <w:lang w:val="ka-GE"/>
        </w:rPr>
        <w:t>.1.1. პარაგრაფშია მოცემული პირველი ალტერნატიული ვარიანტის მიხედვით დაგეგმილი სათავე ნაგებობის  და რეზერვუარის ექსპლუატაციის პროცესში არსებობს რეზერვუარის სანაპირო ზოლის ფერდობებზე საშიში გეოდინამიკური პროცესების გააქტიურების რისკები. ამ მხრივ შედარებით საყურადღებოა მდ. ბახვისწყლის მარჯვენა სანაპიროს ფერდობები. გეოდინამიკური პროცესების გააქტიურების რისკები დაკავშირებული იქნება საათობრივ რეგულირებასთან დაკავშირებული რეზერვუარში წყლის დონის ხშირი ცვლილება.</w:t>
      </w:r>
    </w:p>
    <w:p w14:paraId="513B0805" w14:textId="77777777" w:rsidR="006C7401" w:rsidRPr="006C7401" w:rsidRDefault="006C7401" w:rsidP="006C7401">
      <w:pPr>
        <w:rPr>
          <w:rFonts w:eastAsia="Calibri" w:cs="Times New Roman"/>
          <w:lang w:val="ka-GE"/>
        </w:rPr>
      </w:pPr>
      <w:r w:rsidRPr="006C7401">
        <w:rPr>
          <w:rFonts w:eastAsia="Calibri" w:cs="Times New Roman"/>
          <w:lang w:val="ka-GE"/>
        </w:rPr>
        <w:lastRenderedPageBreak/>
        <w:t xml:space="preserve">გეოდინამიკური პროცესების გააქტიურების შედარებით დაბალი რისკებით ხასიათდება  მე-2 და მე-3 ალტერნატიული ვარიანტები, რადგან დაბალზღურბლიანი დამბების ზედა ბიეფებში შეიქმნება მცირე მოცულობის რეზერვუარები და ადგილი არ ექნება წყლის დონის ცვლილებას. მე-3 ვარიანტის შემთხვევაში მდინარის ხარჯის დარეგულირება მოხდება რკინა-ბეტონის კონსტრუქციის რეზერვუარის საშუალებით და შესაბამისად გეოლოგიურ გარემოზე ზემოქმედების რისკი ექსპლუატაციის ფაზაზე პრაქტიკულად არ არსებობს.  </w:t>
      </w:r>
    </w:p>
    <w:p w14:paraId="513B0806" w14:textId="77777777" w:rsidR="006C7401" w:rsidRPr="006C7401" w:rsidRDefault="006C7401" w:rsidP="006C7401">
      <w:pPr>
        <w:rPr>
          <w:rFonts w:eastAsia="Calibri" w:cs="Times New Roman"/>
          <w:u w:val="single"/>
          <w:lang w:val="ka-GE"/>
        </w:rPr>
      </w:pPr>
      <w:r w:rsidRPr="006C7401">
        <w:rPr>
          <w:rFonts w:eastAsia="Calibri" w:cs="Times New Roman"/>
          <w:u w:val="single"/>
          <w:lang w:val="ka-GE"/>
        </w:rPr>
        <w:t xml:space="preserve">გეოლოგიურ გარემოზე ზემოქმედების რისკების თვალსაზრისით ნაკლები რისკებით ხასიათდება მე-2 და მე-3 ვარიანტები, მაგრამ ენერგეტიკული მომგებიანობის თვალსაზრისით უპირატესობა უნდა მიენიჭოს მე-3 ვარიანტს.  </w:t>
      </w:r>
    </w:p>
    <w:p w14:paraId="513B0807" w14:textId="77777777" w:rsidR="006C7401" w:rsidRPr="006C7401" w:rsidRDefault="006C7401" w:rsidP="006C7401">
      <w:pPr>
        <w:rPr>
          <w:rFonts w:eastAsia="Calibri" w:cs="Times New Roman"/>
          <w:lang w:val="ka-GE"/>
        </w:rPr>
      </w:pPr>
      <w:r w:rsidRPr="006C7401">
        <w:rPr>
          <w:rFonts w:eastAsia="Calibri" w:cs="Times New Roman"/>
          <w:lang w:val="ka-GE"/>
        </w:rPr>
        <w:t xml:space="preserve">რელიეფური პირობები - პირველი ალტერნატიულიო ვარიანტის შემთხვევაში, ჰესის სათავე ნაგებობის მოწყობა დაგეგმილია ვიწრო V-სებურ ხეობაში და შესაბამისად სამშენებლო სამუშაოების შესრულება დაკავშირებული იქნება დიდი მოცულობის მიწის სამუშაოებთან და შესაბამისად არსებობს გეოლოგიურ გარემოზე ნეგატიური ზემოქმედების შედარებით მაღალი რისკები.  </w:t>
      </w:r>
    </w:p>
    <w:p w14:paraId="513B0808" w14:textId="77777777" w:rsidR="006C7401" w:rsidRPr="006C7401" w:rsidRDefault="006C7401" w:rsidP="006C7401">
      <w:pPr>
        <w:rPr>
          <w:rFonts w:eastAsia="Calibri" w:cs="Times New Roman"/>
          <w:u w:val="single"/>
          <w:lang w:val="ka-GE"/>
        </w:rPr>
      </w:pPr>
      <w:r w:rsidRPr="006C7401">
        <w:rPr>
          <w:rFonts w:eastAsia="Calibri" w:cs="Times New Roman"/>
          <w:u w:val="single"/>
          <w:lang w:val="ka-GE"/>
        </w:rPr>
        <w:t xml:space="preserve">მე-2 და მე-3 ვარიანტების შემთხვევაში სათავე ნაგებობების მოწყობა დაგეგმილია შედარებით წყნარი რელიეფის მქონე მონაკვეთზე და შესაბამისად უპირატესობა ენიჭება ამ ორ ვარიანტს.  </w:t>
      </w:r>
    </w:p>
    <w:p w14:paraId="513B0809" w14:textId="77777777" w:rsidR="006C7401" w:rsidRPr="006C7401" w:rsidRDefault="006C7401" w:rsidP="006C7401">
      <w:pPr>
        <w:rPr>
          <w:rFonts w:eastAsia="Calibri" w:cs="Times New Roman"/>
          <w:lang w:val="ka-GE"/>
        </w:rPr>
      </w:pPr>
      <w:r w:rsidRPr="006C7401">
        <w:rPr>
          <w:rFonts w:eastAsia="Calibri" w:cs="Times New Roman"/>
          <w:lang w:val="ka-GE"/>
        </w:rPr>
        <w:t xml:space="preserve">მისასვლელი გზები- გამომდინარე იქედან, რომ სამივე ალტერნატიული ვარიანტის მიხედვით სათავე ნაგებობის განთავსება დაგეგმილია მდ. ბახვისწყლის ხეობის დაახლოებით 300-350 მ სიგრძის მონაკვეთზე. გამომდინარე აღნიშნულიდან მისასვლელი გზების თვალსაზრისით, ალტერნატიულ ვარიანტებს შორის რაიმე მნიშნელოვანი განსხვავება არ არის.  </w:t>
      </w:r>
    </w:p>
    <w:p w14:paraId="513B080A" w14:textId="77777777" w:rsidR="006C7401" w:rsidRPr="006C7401" w:rsidRDefault="006C7401" w:rsidP="006C7401">
      <w:pPr>
        <w:rPr>
          <w:rFonts w:eastAsia="Calibri" w:cs="Times New Roman"/>
          <w:lang w:val="ka-GE"/>
        </w:rPr>
      </w:pPr>
      <w:r w:rsidRPr="006C7401">
        <w:rPr>
          <w:rFonts w:eastAsia="Calibri" w:cs="Times New Roman"/>
          <w:lang w:val="ka-GE"/>
        </w:rPr>
        <w:t>ბიოლოგიური გარემო - ბიოლოგიურ გარემოზე ზემოქმედების შედარებით მაღალი რისკებით ხასიათდება პირველი ალტერნატიული ვარიანტი, რაც დაკავშირებული იქნება რეზერვუარის წყლით დასატბორი დიდი ტერიტორიის ფართობით. მართალია რეზერვუარის ქვაბულის ფარგლებში საქართველოს წითელ ნუსხაში შეტანილი ან საერთაშორისო შეთანხმებებით დაცული მცენარეთა და ცხოველთა სახეობები  არ ყოფილა იდენტიფიცირებული, მაგრამ სხვა ვარიანტებთან შედარებით დიდი ტერიტორიების დაკარგვა ბიოლოგიურ გარემოზე მნიშვნელოვან ზემოქმედებად უნდა ჩაითვალოს.</w:t>
      </w:r>
    </w:p>
    <w:p w14:paraId="513B080B" w14:textId="77777777" w:rsidR="006C7401" w:rsidRPr="006C7401" w:rsidRDefault="006C7401" w:rsidP="006C7401">
      <w:pPr>
        <w:rPr>
          <w:rFonts w:eastAsia="Calibri" w:cs="Times New Roman"/>
          <w:lang w:val="ka-GE"/>
        </w:rPr>
      </w:pPr>
      <w:r w:rsidRPr="006C7401">
        <w:rPr>
          <w:rFonts w:eastAsia="Calibri" w:cs="Times New Roman"/>
          <w:lang w:val="ka-GE"/>
        </w:rPr>
        <w:t xml:space="preserve">მე-2 და მე-3 ვარიანტებს შეთხვევაში მნიშვნელოვნად ნაკლებია დასატბორი ტერიტორიების ფართობი და პირველ ვარიანტთან შედარებით დაბალი იქნება ბიოლოგიურ გარემოზე ზემოქმედების რისკები. თუ გავითვალისწინებთ, რომ მე-3 ვარიანტის მიხედვით დამატებით დაგეგმილია სამარაგო რეზერვუარის მოწყობა, უპირატესობა უნდა მიენიჭოს მე-2 ალტერნატიულ ვარიანტს. </w:t>
      </w:r>
    </w:p>
    <w:p w14:paraId="513B080C" w14:textId="77777777" w:rsidR="006C7401" w:rsidRPr="006C7401" w:rsidRDefault="006C7401" w:rsidP="006C7401">
      <w:pPr>
        <w:rPr>
          <w:rFonts w:eastAsia="Calibri" w:cs="Times New Roman"/>
          <w:lang w:val="ka-GE"/>
        </w:rPr>
      </w:pPr>
      <w:r w:rsidRPr="006C7401">
        <w:rPr>
          <w:rFonts w:eastAsia="Calibri" w:cs="Times New Roman"/>
          <w:lang w:val="ka-GE"/>
        </w:rPr>
        <w:t xml:space="preserve">პირველი ალტერნატიული ვარიანტის ერთერთი უარყოფითი მახასიათებელია შედარებით მაღალი დამბა, რაც შეამცირებს თევზსავალის ეფექტურობას. მე-2 და მე-3 ვარიანტების შემთხვევაში, დაგეგმილი დაბალზღურბლიანი დამბების ექსპლუატაცია დაკავშირებული იქთიოფაუნაზე ზემოქმედების დაბალ რისკებთან.  </w:t>
      </w:r>
    </w:p>
    <w:p w14:paraId="513B080D" w14:textId="77777777" w:rsidR="006C7401" w:rsidRPr="006C7401" w:rsidRDefault="006C7401" w:rsidP="006C7401">
      <w:pPr>
        <w:rPr>
          <w:rFonts w:eastAsia="Calibri" w:cs="Times New Roman"/>
          <w:u w:val="single"/>
          <w:lang w:val="ka-GE"/>
        </w:rPr>
      </w:pPr>
      <w:r w:rsidRPr="006C7401">
        <w:rPr>
          <w:rFonts w:eastAsia="Calibri" w:cs="Times New Roman"/>
          <w:u w:val="single"/>
          <w:lang w:val="ka-GE"/>
        </w:rPr>
        <w:t xml:space="preserve">ზემოთ აღნიშნულის გათვალისწინებით, ბიოლოგიურ გარემოზე ზემოქმედების რისკების თვალსაზრისით მისაღები ალტერნატიული ვარიანტებია მე-2 და მე-3 ვარიანტები, ხოლო მათ შორის მცირე უპირატესობის ხასიათდება მე-2 ვარიანტი. </w:t>
      </w:r>
    </w:p>
    <w:p w14:paraId="513B080E" w14:textId="77777777" w:rsidR="006C7401" w:rsidRPr="006C7401" w:rsidRDefault="006C7401" w:rsidP="006C7401">
      <w:pPr>
        <w:rPr>
          <w:rFonts w:eastAsia="Calibri" w:cs="Times New Roman"/>
          <w:lang w:val="ka-GE"/>
        </w:rPr>
      </w:pPr>
      <w:r w:rsidRPr="006C7401">
        <w:rPr>
          <w:rFonts w:eastAsia="Calibri" w:cs="Times New Roman"/>
          <w:lang w:val="ka-GE"/>
        </w:rPr>
        <w:t xml:space="preserve">ადგილობრივი კლიმატი - კლიმატზე ზემოქმედების რისკები ძირითადად დაკავშირებულია რეზერვუარის სარკის ზედაპირის ფართობზე და აქედან გამომდინარე შედარებით მაღალი რისკებია მოსალოდნელია პირველი ალტერნატიული ვარიანტის შემთხვევაში. </w:t>
      </w:r>
    </w:p>
    <w:p w14:paraId="513B080F" w14:textId="0BD87604" w:rsidR="006C7401" w:rsidRDefault="006C7401" w:rsidP="006C7401">
      <w:pPr>
        <w:rPr>
          <w:rFonts w:eastAsia="Calibri" w:cs="Times New Roman"/>
          <w:lang w:val="ka-GE"/>
        </w:rPr>
      </w:pPr>
      <w:r w:rsidRPr="006C7401">
        <w:rPr>
          <w:rFonts w:eastAsia="Calibri" w:cs="Times New Roman"/>
          <w:lang w:val="ka-GE"/>
        </w:rPr>
        <w:t xml:space="preserve">მე-2 და მე-3 ვარიანტები თითქმის იდენტურია, მაგრამ მცირედი უპირატესობით ხასიათდება მე-2 ალტერნატიული ვარიანტი.   </w:t>
      </w:r>
    </w:p>
    <w:p w14:paraId="0A3425D6" w14:textId="77777777" w:rsidR="00B637FC" w:rsidRPr="00B637FC" w:rsidRDefault="00B637FC" w:rsidP="00B637FC">
      <w:pPr>
        <w:jc w:val="center"/>
        <w:rPr>
          <w:rFonts w:eastAsia="Calibri" w:cs="Times New Roman"/>
          <w:lang w:val="ka-GE"/>
        </w:rPr>
      </w:pPr>
    </w:p>
    <w:p w14:paraId="513B0810" w14:textId="77777777" w:rsidR="006C7401" w:rsidRPr="006C7401" w:rsidRDefault="006C7401" w:rsidP="006C7401">
      <w:pPr>
        <w:rPr>
          <w:rFonts w:eastAsia="Calibri" w:cs="Times New Roman"/>
          <w:lang w:val="ka-GE"/>
        </w:rPr>
      </w:pPr>
      <w:r w:rsidRPr="006C7401">
        <w:rPr>
          <w:rFonts w:eastAsia="Calibri" w:cs="Times New Roman"/>
          <w:lang w:val="ka-GE"/>
        </w:rPr>
        <w:lastRenderedPageBreak/>
        <w:t>სოციალური გარემო - აღსანიშნავია, რომ სათავე ნაგებობის არც ერთი ალტერნატიული ვარიანტის შემთხვევაში ფიზიკურ ან ეკონომიკურ განსახლებას ადგილი არ ექნება. საცხოვრებელი ზონებიდან დიდი მანძილებით დაცილებიდან გამომდინარე ატმოსფერულ ჰაერში მავნე ნივთიერებების და ხმაურის გავრცელებასთან დაკავშირებული რისკები მინიმალურია.</w:t>
      </w:r>
    </w:p>
    <w:p w14:paraId="513B0811" w14:textId="77777777" w:rsidR="006C7401" w:rsidRPr="006C7401" w:rsidRDefault="006C7401" w:rsidP="006C7401">
      <w:pPr>
        <w:rPr>
          <w:rFonts w:eastAsia="Calibri" w:cs="Times New Roman"/>
          <w:lang w:val="ka-GE"/>
        </w:rPr>
      </w:pPr>
      <w:r w:rsidRPr="006C7401">
        <w:rPr>
          <w:rFonts w:eastAsia="Calibri" w:cs="Times New Roman"/>
          <w:lang w:val="ka-GE"/>
        </w:rPr>
        <w:t xml:space="preserve">სოციალურ-ეკონომიკურ გარემოზე დადებით ზემოქმედების ისეთი სახეების მიხედვით, როგორიცაა დროებითი და მუდმივი სამუშაო ადგილების შექმნა, ადგილობრივი მოსახლეობის დასაქმება, ცენტრალური და ადგილობრივი ბიუჯეტის შემოსავლები  და სხვა, ალტერნატიული ვარიანტები პრაქტიკულად იდენტურია. ენერგეტიკულ-ეკონომიკური სარგებლის თვალსაზრისით საუკეთესო ვარიანტია პირველი ალტერნატივა, რადგან ამ შემთხვევაში ჰესი იქნება საათობრივი რეგულირების და ენერგოსისტემაში ელეტროენერგიის მიწოდება მოხდება პიკის საათებში. საათობრივი რეგულირების იქნება მე-3 ალტერნატიული ვარიანტიც, მაგრამ ამ შემთხვევაში დარეგულირებული წყლის რაოდენობა იქნება მნიშვნელოვნად მცირე. </w:t>
      </w:r>
    </w:p>
    <w:p w14:paraId="513B0812" w14:textId="77777777" w:rsidR="006C7401" w:rsidRPr="006C7401" w:rsidRDefault="006C7401" w:rsidP="006C7401">
      <w:pPr>
        <w:rPr>
          <w:rFonts w:eastAsia="Calibri" w:cs="Times New Roman"/>
          <w:u w:val="single"/>
          <w:lang w:val="ka-GE"/>
        </w:rPr>
      </w:pPr>
      <w:r w:rsidRPr="006C7401">
        <w:rPr>
          <w:rFonts w:eastAsia="Calibri" w:cs="Times New Roman"/>
          <w:u w:val="single"/>
          <w:lang w:val="ka-GE"/>
        </w:rPr>
        <w:t xml:space="preserve">მოკლე რეზიუმე: ფიზიკურ და ბიოლოგიურ გარემოზე ზემოქმედების შედარებით დაბალი რიკების და გარკვეული ენერგოეფექტურობიდან გამომდინარე, სკოპინგის ეტაპზე უპირატესობა მიენიჭა მე-3 ალტერნატიულ ვარიანტს. სათავე ნაგებობის განთავსების ადგილების ალტერნატიული ვარიანტების საბოლოო შესწავლა და შეფასება  მოხდება გზშ-ის ეტაპზე, როცა საპროექტო ტერიტორიაზე ჩატარებული იქნება ფიზიკური და ბიოლოგიური გარემოს დეტალური კვლევები.    </w:t>
      </w:r>
    </w:p>
    <w:p w14:paraId="513B0813" w14:textId="77777777" w:rsidR="006C7401" w:rsidRPr="006C7401" w:rsidRDefault="006C7401" w:rsidP="006C7401">
      <w:pPr>
        <w:rPr>
          <w:rFonts w:eastAsia="Calibri" w:cs="Times New Roman"/>
          <w:lang w:val="ka-GE"/>
        </w:rPr>
      </w:pPr>
    </w:p>
    <w:p w14:paraId="513B0814" w14:textId="77777777" w:rsidR="006C7401" w:rsidRPr="006C7401" w:rsidRDefault="006C7401" w:rsidP="006C7401">
      <w:pPr>
        <w:pStyle w:val="Heading2"/>
        <w:numPr>
          <w:ilvl w:val="1"/>
          <w:numId w:val="16"/>
        </w:numPr>
      </w:pPr>
      <w:bookmarkStart w:id="6" w:name="_Toc68617844"/>
      <w:r w:rsidRPr="006C7401">
        <w:t>სადაწნეო სისტემის განთავსების ალტერნატიული ვარიანტები</w:t>
      </w:r>
      <w:bookmarkEnd w:id="6"/>
      <w:r w:rsidRPr="006C7401">
        <w:t xml:space="preserve"> </w:t>
      </w:r>
    </w:p>
    <w:p w14:paraId="513B0815" w14:textId="77777777" w:rsidR="006C7401" w:rsidRPr="006C7401" w:rsidRDefault="006C7401" w:rsidP="006C7401">
      <w:pPr>
        <w:rPr>
          <w:rFonts w:eastAsia="Calibri" w:cs="Times New Roman"/>
          <w:lang w:val="ka-GE"/>
        </w:rPr>
      </w:pPr>
      <w:r w:rsidRPr="006C7401">
        <w:rPr>
          <w:rFonts w:eastAsia="Calibri" w:cs="Times New Roman"/>
          <w:lang w:val="ka-GE"/>
        </w:rPr>
        <w:t>აღნიშნული ანალიზის საფუძველზე, განხილულ იქნა სადაწნეო  მილსადენის  დერეფნის ორი ალტერნატიული ვარიანტი:</w:t>
      </w:r>
    </w:p>
    <w:p w14:paraId="513B0816" w14:textId="77777777" w:rsidR="006C7401" w:rsidRPr="006C7401" w:rsidRDefault="006C7401" w:rsidP="006C7401">
      <w:pPr>
        <w:numPr>
          <w:ilvl w:val="0"/>
          <w:numId w:val="7"/>
        </w:numPr>
        <w:contextualSpacing/>
        <w:rPr>
          <w:rFonts w:eastAsia="Calibri" w:cs="Times New Roman"/>
          <w:lang w:val="ka-GE"/>
        </w:rPr>
      </w:pPr>
      <w:r w:rsidRPr="006C7401">
        <w:rPr>
          <w:rFonts w:eastAsia="Calibri" w:cs="Times New Roman"/>
          <w:lang w:val="ka-GE"/>
        </w:rPr>
        <w:t>ალტერნატივა 1 - სადაწნეო მილსადენის და ძალური კვანძის განთავსება მდ. ბახვისწყლის   მარჯვენა სანაპიროს ფერდობზე;</w:t>
      </w:r>
    </w:p>
    <w:p w14:paraId="513B0817" w14:textId="77777777" w:rsidR="006C7401" w:rsidRPr="006C7401" w:rsidRDefault="006C7401" w:rsidP="006C7401">
      <w:pPr>
        <w:numPr>
          <w:ilvl w:val="0"/>
          <w:numId w:val="7"/>
        </w:numPr>
        <w:contextualSpacing/>
        <w:rPr>
          <w:rFonts w:eastAsia="Calibri" w:cs="Times New Roman"/>
          <w:lang w:val="ka-GE"/>
        </w:rPr>
      </w:pPr>
      <w:r w:rsidRPr="006C7401">
        <w:rPr>
          <w:rFonts w:eastAsia="Calibri" w:cs="Times New Roman"/>
          <w:lang w:val="ka-GE"/>
        </w:rPr>
        <w:t>ალტერნატივა 2 - სადაწნეო მილსადენის და ძალური კვანძის განთავსება მდ. ბახვისწყლის მარცხენა სანაპიროს ფერდობზე;</w:t>
      </w:r>
    </w:p>
    <w:p w14:paraId="513B0818" w14:textId="77777777" w:rsidR="006C7401" w:rsidRPr="006C7401" w:rsidRDefault="006C7401" w:rsidP="006C7401">
      <w:pPr>
        <w:rPr>
          <w:rFonts w:eastAsia="Calibri" w:cs="Times New Roman"/>
          <w:lang w:val="ka-GE"/>
        </w:rPr>
      </w:pPr>
      <w:r w:rsidRPr="006C7401">
        <w:rPr>
          <w:rFonts w:eastAsia="Calibri" w:cs="Times New Roman"/>
          <w:lang w:val="ka-GE"/>
        </w:rPr>
        <w:t>ზემოაღნიშნული ვარიანტების შედარება მოხდა ფიზიკურ და ბიოლოგიურ გარემოზე ზემოქმედების შეფასების კრიტერიუმების საფუძველზე.</w:t>
      </w:r>
    </w:p>
    <w:p w14:paraId="513B0819" w14:textId="77777777" w:rsidR="006C7401" w:rsidRPr="006C7401" w:rsidRDefault="006C7401" w:rsidP="006C7401">
      <w:pPr>
        <w:rPr>
          <w:rFonts w:eastAsia="Calibri" w:cs="Times New Roman"/>
          <w:lang w:val="ka-GE"/>
        </w:rPr>
      </w:pPr>
      <w:r w:rsidRPr="006C7401">
        <w:rPr>
          <w:rFonts w:eastAsia="Calibri" w:cs="Times New Roman"/>
          <w:lang w:val="ka-GE"/>
        </w:rPr>
        <w:t xml:space="preserve">მდ. ბახვისწყლის ხეობის საპროექტო მონაკვეთი ხასიათდება რთული რელიეფით. ხეობა თითქმის მთელ სიგრძეზე  V-სებურია, ციცაბო, ზოგიერთ მონაკვეთზე კლდოვანი ფერდობებით. ხეობის საპროექტო მონაკვეთისათვის დამახასიათებელია ეროზიული და მეწყრული პროცესები, ზოგიერთ მონაკვეთზე აღინიშნება ქვათაცვენის პროცესებიც. </w:t>
      </w:r>
    </w:p>
    <w:p w14:paraId="513B081A" w14:textId="77777777" w:rsidR="006C7401" w:rsidRPr="006C7401" w:rsidRDefault="006C7401" w:rsidP="006C7401">
      <w:pPr>
        <w:rPr>
          <w:rFonts w:eastAsia="Calibri" w:cs="Times New Roman"/>
          <w:lang w:val="ka-GE"/>
        </w:rPr>
      </w:pPr>
      <w:r w:rsidRPr="006C7401">
        <w:rPr>
          <w:rFonts w:eastAsia="Calibri" w:cs="Times New Roman"/>
          <w:lang w:val="ka-GE"/>
        </w:rPr>
        <w:t>როგორც წინასწარი კვლევის პერიოდში დადგინდა, საშიში გეოდინამიკური პროცესების თვალსაზრისით  შედარებით მაღალი რისკების მატარებელია მდ. ბახვისწყლის მარცხენა ფერდობები, კერძოდ: ფერდობები ძლიერ დახრილია (აუდიტის პერიოდში გადაადგილება შესაძლებელი იყო მხოლოდ მარჯვენა სანაპიროს ფერდობზე გამავალ ბილიკებზე) და მრავალ ადგილზე აღინიშნება მეწყრული და ეროზიული პროცესები. ასევე უნდა აღინიშნოს ის ფაქტი, რომ საპროექტო მონაკვეთზე მდ. ბახვისწყალს ძირითადი შენაკადები ერთვის მარცხენა ფერდობიდან, ხოლო მარჯვენა მხრიდან გააჩნია ორი ძირითადი შენაკადი.</w:t>
      </w:r>
    </w:p>
    <w:p w14:paraId="513B081B" w14:textId="77777777" w:rsidR="006C7401" w:rsidRPr="006C7401" w:rsidRDefault="006C7401" w:rsidP="006C7401">
      <w:pPr>
        <w:rPr>
          <w:rFonts w:eastAsia="Calibri" w:cs="Times New Roman"/>
          <w:b/>
          <w:sz w:val="20"/>
          <w:highlight w:val="yellow"/>
          <w:lang w:val="ka-GE"/>
        </w:rPr>
      </w:pPr>
    </w:p>
    <w:p w14:paraId="513B081C" w14:textId="77777777" w:rsidR="006C7401" w:rsidRPr="006C7401" w:rsidRDefault="006C7401" w:rsidP="006C7401">
      <w:pPr>
        <w:rPr>
          <w:rFonts w:eastAsia="Calibri" w:cs="Times New Roman"/>
          <w:b/>
          <w:sz w:val="20"/>
          <w:highlight w:val="yellow"/>
          <w:lang w:val="ka-GE"/>
        </w:rPr>
      </w:pPr>
    </w:p>
    <w:p w14:paraId="513B081D" w14:textId="77777777" w:rsidR="006C7401" w:rsidRPr="006C7401" w:rsidRDefault="006C7401" w:rsidP="006C7401">
      <w:pPr>
        <w:rPr>
          <w:rFonts w:eastAsia="Calibri" w:cs="Times New Roman"/>
          <w:b/>
          <w:sz w:val="20"/>
          <w:highlight w:val="yellow"/>
          <w:lang w:val="ka-GE"/>
        </w:rPr>
      </w:pPr>
    </w:p>
    <w:p w14:paraId="513B081E" w14:textId="77777777" w:rsidR="006C7401" w:rsidRPr="006C7401" w:rsidRDefault="006C7401" w:rsidP="006C7401">
      <w:pPr>
        <w:rPr>
          <w:rFonts w:eastAsia="Calibri" w:cs="Times New Roman"/>
          <w:b/>
          <w:sz w:val="20"/>
          <w:highlight w:val="yellow"/>
          <w:lang w:val="ka-GE"/>
        </w:rPr>
        <w:sectPr w:rsidR="006C7401" w:rsidRPr="006C7401" w:rsidSect="0066113F">
          <w:pgSz w:w="11907" w:h="16839" w:code="9"/>
          <w:pgMar w:top="1138" w:right="1138" w:bottom="1138" w:left="1138" w:header="720" w:footer="720" w:gutter="0"/>
          <w:cols w:space="720"/>
          <w:titlePg/>
          <w:docGrid w:linePitch="360"/>
        </w:sectPr>
      </w:pPr>
    </w:p>
    <w:p w14:paraId="513B081F" w14:textId="77777777" w:rsidR="006C7401" w:rsidRPr="006C7401" w:rsidRDefault="006C7401" w:rsidP="006C7401">
      <w:pPr>
        <w:rPr>
          <w:rFonts w:eastAsia="Calibri" w:cs="Times New Roman"/>
          <w:sz w:val="20"/>
          <w:lang w:val="ka-GE"/>
        </w:rPr>
      </w:pPr>
      <w:r w:rsidRPr="006C7401">
        <w:rPr>
          <w:rFonts w:eastAsia="Calibri" w:cs="Times New Roman"/>
          <w:b/>
          <w:sz w:val="20"/>
          <w:lang w:val="ka-GE"/>
        </w:rPr>
        <w:lastRenderedPageBreak/>
        <w:t xml:space="preserve">ნახაზი </w:t>
      </w:r>
      <w:r>
        <w:rPr>
          <w:rFonts w:eastAsia="Calibri" w:cs="Times New Roman"/>
          <w:b/>
          <w:sz w:val="20"/>
          <w:lang w:val="ka-GE"/>
        </w:rPr>
        <w:t>1</w:t>
      </w:r>
      <w:r w:rsidRPr="006C7401">
        <w:rPr>
          <w:rFonts w:eastAsia="Calibri" w:cs="Times New Roman"/>
          <w:b/>
          <w:sz w:val="20"/>
          <w:lang w:val="ka-GE"/>
        </w:rPr>
        <w:t>.2.1</w:t>
      </w:r>
      <w:r w:rsidRPr="006C7401">
        <w:rPr>
          <w:rFonts w:eastAsia="Calibri" w:cs="Times New Roman"/>
          <w:sz w:val="20"/>
          <w:lang w:val="ka-GE"/>
        </w:rPr>
        <w:t xml:space="preserve"> წყლის ტრანსპორტირების ალტერნატიული ვარიანტები</w:t>
      </w:r>
    </w:p>
    <w:p w14:paraId="513B0820" w14:textId="77777777" w:rsidR="006C7401" w:rsidRPr="006C7401" w:rsidRDefault="006C7401" w:rsidP="006C7401">
      <w:pPr>
        <w:jc w:val="center"/>
        <w:rPr>
          <w:rFonts w:eastAsia="Calibri" w:cs="Times New Roman"/>
          <w:lang w:val="ka-GE"/>
        </w:rPr>
      </w:pPr>
      <w:r w:rsidRPr="006C7401">
        <w:rPr>
          <w:rFonts w:eastAsia="Calibri" w:cs="Times New Roman"/>
          <w:noProof/>
          <w:lang w:eastAsia="ru-RU"/>
        </w:rPr>
        <w:drawing>
          <wp:inline distT="0" distB="0" distL="0" distR="0" wp14:anchorId="513B08C6" wp14:editId="513B08C7">
            <wp:extent cx="9254490" cy="4163695"/>
            <wp:effectExtent l="0" t="0" r="3810" b="825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9254490" cy="4163695"/>
                    </a:xfrm>
                    <a:prstGeom prst="rect">
                      <a:avLst/>
                    </a:prstGeom>
                    <a:noFill/>
                  </pic:spPr>
                </pic:pic>
              </a:graphicData>
            </a:graphic>
          </wp:inline>
        </w:drawing>
      </w:r>
    </w:p>
    <w:p w14:paraId="513B0821" w14:textId="77777777" w:rsidR="006C7401" w:rsidRPr="006C7401" w:rsidRDefault="006C7401" w:rsidP="006C7401">
      <w:pPr>
        <w:rPr>
          <w:rFonts w:eastAsia="Calibri" w:cs="Times New Roman"/>
          <w:lang w:val="ka-GE"/>
        </w:rPr>
      </w:pPr>
      <w:r w:rsidRPr="006C7401">
        <w:rPr>
          <w:rFonts w:eastAsia="Calibri" w:cs="Times New Roman"/>
          <w:lang w:val="ka-GE"/>
        </w:rPr>
        <w:br w:type="page"/>
      </w:r>
    </w:p>
    <w:p w14:paraId="513B0822" w14:textId="77777777" w:rsidR="006C7401" w:rsidRPr="006C7401" w:rsidRDefault="006C7401" w:rsidP="006C7401">
      <w:pPr>
        <w:jc w:val="center"/>
        <w:rPr>
          <w:rFonts w:eastAsia="Calibri" w:cs="Times New Roman"/>
          <w:lang w:val="ka-GE"/>
        </w:rPr>
        <w:sectPr w:rsidR="006C7401" w:rsidRPr="006C7401" w:rsidSect="004003B9">
          <w:pgSz w:w="16839" w:h="11907" w:orient="landscape" w:code="9"/>
          <w:pgMar w:top="1140" w:right="1140" w:bottom="1140" w:left="1140" w:header="720" w:footer="720" w:gutter="0"/>
          <w:cols w:space="720"/>
          <w:titlePg/>
          <w:docGrid w:linePitch="360"/>
        </w:sectPr>
      </w:pPr>
    </w:p>
    <w:p w14:paraId="513B0823" w14:textId="77777777" w:rsidR="006C7401" w:rsidRPr="006C7401" w:rsidRDefault="006C7401" w:rsidP="006C7401">
      <w:pPr>
        <w:rPr>
          <w:rFonts w:eastAsia="Calibri" w:cs="Times New Roman"/>
          <w:lang w:val="ka-GE"/>
        </w:rPr>
      </w:pPr>
      <w:r w:rsidRPr="006C7401">
        <w:rPr>
          <w:rFonts w:eastAsia="Calibri" w:cs="Times New Roman"/>
          <w:lang w:val="ka-GE"/>
        </w:rPr>
        <w:lastRenderedPageBreak/>
        <w:t>ბიოლოგიური გარემოს კვლევის შედეგების მიხედვით, მარცხენა სანაპიროს ფერდობები მარჯვენა ფერდობებთან შედარებით მცენარეული საფარით უფრო მდიდარია და წარმოდგენილია უფრო ხშირი და ხელუხლებელი ტყე, რაც მილსადენის მოწყობის შემთხვევაში დაექვემდებარება დაზიანებას.</w:t>
      </w:r>
    </w:p>
    <w:p w14:paraId="513B0824" w14:textId="77777777" w:rsidR="006C7401" w:rsidRPr="006C7401" w:rsidRDefault="006C7401" w:rsidP="006C7401">
      <w:pPr>
        <w:rPr>
          <w:rFonts w:eastAsia="Calibri" w:cs="Times New Roman"/>
          <w:lang w:val="ka-GE"/>
        </w:rPr>
      </w:pPr>
      <w:r w:rsidRPr="006C7401">
        <w:rPr>
          <w:rFonts w:eastAsia="Calibri" w:cs="Times New Roman"/>
          <w:lang w:val="ka-GE"/>
        </w:rPr>
        <w:t xml:space="preserve">გამომდინარე იქედან, რომ მარცხენა სანაპიროს ფერდობები ძლიერ დახრილია, საავტომობილო გზის ვაკისის მოწყობისათვის საჭირო იქნება დიდი სიმაღლის ჭრილების მოწყობა, რაც დაკავშირებული იქნება ფერდობების სტაბილურობის დარღვევასთან და მეწყრული და ეროზიული პროცესების გააქტიურებასთან. </w:t>
      </w:r>
    </w:p>
    <w:p w14:paraId="513B0825" w14:textId="77777777" w:rsidR="006C7401" w:rsidRPr="006C7401" w:rsidRDefault="006C7401" w:rsidP="006C7401">
      <w:pPr>
        <w:rPr>
          <w:rFonts w:eastAsia="Calibri" w:cs="Times New Roman"/>
          <w:lang w:val="ka-GE"/>
        </w:rPr>
      </w:pPr>
      <w:r w:rsidRPr="006C7401">
        <w:rPr>
          <w:rFonts w:eastAsia="Calibri" w:cs="Times New Roman"/>
          <w:lang w:val="ka-GE"/>
        </w:rPr>
        <w:t>მარცხენა სანაპიროს ფერდობთან შედარებით, მარჯვენა სანაპიროს ფერდობი შედარების წყნარი რელიეფისაა, მაგრამ მიუხედავად აღნიშნულისა საავტომობილო გზისა და მილსადენის ვაკისის მოწყობა დაკავშირებული იქნება გეოლოგიური საფრთხეების გააქტიურებასთან და საჭირო იქნება შესაბამისი პრევენციული ღონისძიებების გატარება, მაგრამ ამ ღონისძიებების სამუშაოების მოცულობა მნიშვნელოვნად ნაკლები იქნება მარცხენა სანაპიროსთან შედარებით.</w:t>
      </w:r>
    </w:p>
    <w:p w14:paraId="513B0826" w14:textId="77777777" w:rsidR="006C7401" w:rsidRPr="006C7401" w:rsidRDefault="006C7401" w:rsidP="006C7401">
      <w:pPr>
        <w:rPr>
          <w:rFonts w:eastAsia="Calibri" w:cs="Times New Roman"/>
          <w:lang w:val="ka-GE"/>
        </w:rPr>
      </w:pPr>
      <w:r w:rsidRPr="006C7401">
        <w:rPr>
          <w:rFonts w:eastAsia="Calibri" w:cs="Times New Roman"/>
          <w:lang w:val="ka-GE"/>
        </w:rPr>
        <w:t xml:space="preserve">ყოველივე აღნიშნულიდან გამომდინარე, უპირატესობა მიენიჭა სადაწნეო მილსადენის და ძალური კვანძის განთავსების პირველ ალტერნატიულ ვარიანტს, კერძოდ; მარჯვენა სანაპიროზე განთავსებას.         </w:t>
      </w:r>
    </w:p>
    <w:p w14:paraId="513B0827" w14:textId="77777777" w:rsidR="006C7401" w:rsidRPr="006C7401" w:rsidRDefault="006C7401" w:rsidP="006C7401">
      <w:pPr>
        <w:rPr>
          <w:rFonts w:eastAsia="Calibri" w:cs="Times New Roman"/>
          <w:lang w:val="ka-GE"/>
        </w:rPr>
      </w:pPr>
      <w:r w:rsidRPr="006C7401">
        <w:rPr>
          <w:rFonts w:eastAsia="Calibri" w:cs="Times New Roman"/>
          <w:lang w:val="ka-GE"/>
        </w:rPr>
        <w:t xml:space="preserve">      </w:t>
      </w:r>
    </w:p>
    <w:p w14:paraId="513B0828" w14:textId="77777777" w:rsidR="006C7401" w:rsidRPr="006C7401" w:rsidRDefault="006C7401" w:rsidP="006C7401">
      <w:pPr>
        <w:pStyle w:val="Heading2"/>
        <w:numPr>
          <w:ilvl w:val="1"/>
          <w:numId w:val="16"/>
        </w:numPr>
      </w:pPr>
      <w:bookmarkStart w:id="7" w:name="_Toc29322147"/>
      <w:bookmarkStart w:id="8" w:name="_Toc34353376"/>
      <w:bookmarkStart w:id="9" w:name="_Toc68617845"/>
      <w:r w:rsidRPr="006C7401">
        <w:t>ჰესის ტიპის ალტერნატიული ვარიანტები</w:t>
      </w:r>
      <w:bookmarkEnd w:id="7"/>
      <w:bookmarkEnd w:id="8"/>
      <w:bookmarkEnd w:id="9"/>
    </w:p>
    <w:p w14:paraId="513B0829" w14:textId="77777777" w:rsidR="006C7401" w:rsidRPr="006C7401" w:rsidRDefault="006C7401" w:rsidP="006C7401">
      <w:pPr>
        <w:spacing w:before="0"/>
        <w:rPr>
          <w:color w:val="000000" w:themeColor="text1"/>
          <w:lang w:val="ka-GE"/>
        </w:rPr>
      </w:pPr>
      <w:r w:rsidRPr="006C7401">
        <w:rPr>
          <w:color w:val="000000" w:themeColor="text1"/>
          <w:lang w:val="ka-GE"/>
        </w:rPr>
        <w:t>ჰესის ტიპის შერჩევა განხორციელდა ადგილობრივი ტოპოგრაფიული, ჰიდროლოგიური, გეოლოგიური, სეისმური და სხვა მრავალი მონაცემების საფუძველზე. განხილული იქნა მთის პირობებში მცირე მდინარეების ათვისების ტრადიციული სქემები და შერჩეული იქნა საათობრივი რეგულირების მომუშავე დერივაციული ტიპის ჰესი, რომელიც გულისხმობს ორი სათავე ნაგებობის, სამარაგო რეზერვუარის, სადაწნეო მილსადენის და ჰესის შენობის მოწყობას.</w:t>
      </w:r>
    </w:p>
    <w:p w14:paraId="513B082A" w14:textId="77777777" w:rsidR="006C7401" w:rsidRPr="006C7401" w:rsidRDefault="006C7401" w:rsidP="006C7401">
      <w:pPr>
        <w:spacing w:before="0"/>
        <w:rPr>
          <w:color w:val="000000" w:themeColor="text1"/>
          <w:lang w:val="ka-GE"/>
        </w:rPr>
      </w:pPr>
      <w:r w:rsidRPr="006C7401">
        <w:rPr>
          <w:color w:val="000000" w:themeColor="text1"/>
          <w:lang w:val="ka-GE"/>
        </w:rPr>
        <w:t>მდ. ბახვისწყლის საპროექტო მონაკვეთზე, ჩატარებული წინასწარ წყალსამეურნეო გაანგარიშებისა და სხვა პირობის გათვალისწინებით, შერჩეული იქნა ჰესის მოწყობის ზემოთ აღნიშნული სქემა, რომელშიც დაწნევა იქმნება სიმაღლეთა სხვაობის გამოყენებით.</w:t>
      </w:r>
    </w:p>
    <w:p w14:paraId="513B082B" w14:textId="77777777" w:rsidR="006C7401" w:rsidRPr="006C7401" w:rsidRDefault="006C7401" w:rsidP="006C7401">
      <w:pPr>
        <w:spacing w:before="0"/>
        <w:rPr>
          <w:color w:val="000000" w:themeColor="text1"/>
          <w:lang w:val="ka-GE"/>
        </w:rPr>
      </w:pPr>
      <w:r w:rsidRPr="006C7401">
        <w:rPr>
          <w:color w:val="000000" w:themeColor="text1"/>
          <w:lang w:val="ka-GE"/>
        </w:rPr>
        <w:t>მიღებული საპროექტო გადაწყვეტილება გარემოზე ზემოქმედების თვალსაზრისით საუკეთესო ალტერნატივაა, ვინაიდან დიდ წყალსაცავიან ჰიდროელექტროსადგურებთან შედარებით, გარემოზე მაღალი ზემოქმედების რისკებით არ გამოირჩევა.</w:t>
      </w:r>
    </w:p>
    <w:p w14:paraId="513B082C" w14:textId="77777777" w:rsidR="006C7401" w:rsidRPr="006C7401" w:rsidRDefault="006C7401" w:rsidP="006C7401">
      <w:pPr>
        <w:rPr>
          <w:rFonts w:eastAsia="Calibri" w:cs="Times New Roman"/>
          <w:spacing w:val="-1"/>
          <w:u w:color="000000"/>
          <w:lang w:val="ka-GE"/>
        </w:rPr>
      </w:pPr>
    </w:p>
    <w:p w14:paraId="513B082D" w14:textId="77777777" w:rsidR="006C7401" w:rsidRPr="006C7401" w:rsidRDefault="006C7401" w:rsidP="006C7401">
      <w:pPr>
        <w:pStyle w:val="Heading2"/>
        <w:numPr>
          <w:ilvl w:val="1"/>
          <w:numId w:val="16"/>
        </w:numPr>
      </w:pPr>
      <w:bookmarkStart w:id="10" w:name="_Toc29322150"/>
      <w:bookmarkStart w:id="11" w:name="_Toc34353379"/>
      <w:bookmarkStart w:id="12" w:name="_Toc68617846"/>
      <w:r w:rsidRPr="006C7401">
        <w:t xml:space="preserve">სადერივაციო </w:t>
      </w:r>
      <w:r>
        <w:t xml:space="preserve">-სადაწნეო </w:t>
      </w:r>
      <w:r w:rsidRPr="006C7401">
        <w:t>სისტემის ტიპის ალტერნატივები</w:t>
      </w:r>
      <w:bookmarkEnd w:id="10"/>
      <w:bookmarkEnd w:id="11"/>
      <w:bookmarkEnd w:id="12"/>
    </w:p>
    <w:p w14:paraId="513B082E" w14:textId="77777777" w:rsidR="006C7401" w:rsidRPr="006C7401" w:rsidRDefault="006C7401" w:rsidP="006C7401">
      <w:pPr>
        <w:rPr>
          <w:lang w:val="ka-GE"/>
        </w:rPr>
      </w:pPr>
      <w:r w:rsidRPr="006C7401">
        <w:rPr>
          <w:lang w:val="ka-GE"/>
        </w:rPr>
        <w:t>სათავე ნაგებობიდან ჰესის შენობამდე წყლის ტრანსპორტირებისათვის როგორც წესი  გამოიყენება გვირაბი, ღია არხი ან მილსადენი. ჰესის მოცემულ კონკრეტულ შემთხვევაში ადგილობრივი რელიეფური პირობებიდან გამომდინარე სადერივაციო-სადაწნეო გვირაბის მოწყობა არც ტექნიკური და არც გარემოსდაცვითი თვალსაზრისით არ არის მიზანშეწონილი. შესაბამისად პროექტირების პროცესში განიხილებოდა ღია არხის ან მილსადენის მოწყობის ალტერნატიული ვარიანტები.</w:t>
      </w:r>
    </w:p>
    <w:p w14:paraId="513B082F" w14:textId="77777777" w:rsidR="006C7401" w:rsidRPr="006C7401" w:rsidRDefault="006C7401" w:rsidP="006C7401">
      <w:pPr>
        <w:rPr>
          <w:lang w:val="ka-GE"/>
        </w:rPr>
      </w:pPr>
      <w:r w:rsidRPr="006C7401">
        <w:rPr>
          <w:lang w:val="ka-GE"/>
        </w:rPr>
        <w:t xml:space="preserve">სადერივაციო არხის მოწყობის შემთხვევაში, არხის გაყვანა საჭირო იქნება მდინარის ხეობის მაღალ ნიშნულებზე, რაც დაკავშირებული იქნება ფიზიკურ და ბიოლოგიურ გარემოზე ნეგატიური ზემოქმედების მაღალ რისკებთან, კერძოდ: ადგილი ექნება გეოდინამიკური პროცესების გააქტიურების და მცენარეული საფარის დაზიანების მაღალ რისკებს, რაც ასევე გამოიწვევს  ცხოველთა საბინადრო ადგილების დაზიანებას და ჰაბიტატების მუდმივ ფრაგმენტაციას.  </w:t>
      </w:r>
    </w:p>
    <w:p w14:paraId="513B0830" w14:textId="77777777" w:rsidR="006C7401" w:rsidRPr="006C7401" w:rsidRDefault="006C7401" w:rsidP="006C7401">
      <w:pPr>
        <w:rPr>
          <w:lang w:val="ka-GE"/>
        </w:rPr>
      </w:pPr>
      <w:r w:rsidRPr="006C7401">
        <w:rPr>
          <w:lang w:val="ka-GE"/>
        </w:rPr>
        <w:lastRenderedPageBreak/>
        <w:t xml:space="preserve">გარდა აღნიშნულისა, ხეობის რთული რელიეფური პირობებიდან გამომდინარე, არხის მოწყობა პრაქტიკულად შეუძლებელია.   </w:t>
      </w:r>
    </w:p>
    <w:p w14:paraId="513B0831" w14:textId="77777777" w:rsidR="006C7401" w:rsidRPr="006C7401" w:rsidRDefault="006C7401" w:rsidP="006C7401">
      <w:pPr>
        <w:rPr>
          <w:lang w:val="ka-GE"/>
        </w:rPr>
      </w:pPr>
      <w:r w:rsidRPr="006C7401">
        <w:rPr>
          <w:lang w:val="ka-GE"/>
        </w:rPr>
        <w:t xml:space="preserve">ყოველივე აღნიშნულის გათვალისწინებით სადერივაციო არხის ალტერნატიული ვარიანტის განხორციელება არ ჩაითვალა მიზანშეწონილად და შესაბამისად უპირატესობა მიენიჭა სადაწნეო მილსადენის ალტერნატიულ ვარიანტს.     </w:t>
      </w:r>
    </w:p>
    <w:p w14:paraId="513B0832" w14:textId="77777777" w:rsidR="006C7401" w:rsidRPr="006C7401" w:rsidRDefault="006C7401" w:rsidP="006C7401">
      <w:pPr>
        <w:rPr>
          <w:lang w:val="ka-GE"/>
        </w:rPr>
      </w:pPr>
      <w:r w:rsidRPr="006C7401">
        <w:rPr>
          <w:rFonts w:eastAsia="AcadNusx" w:cs="AcadNusx"/>
          <w:color w:val="000000" w:themeColor="text1"/>
          <w:lang w:val="ka-GE"/>
        </w:rPr>
        <w:t>სადაწნეო მილსადენის მასალის შესარჩევად განხილული იყო სამი სხვადასხვა შესაძლო ვარიანტი:</w:t>
      </w:r>
    </w:p>
    <w:p w14:paraId="513B0833" w14:textId="77777777" w:rsidR="006C7401" w:rsidRPr="006C7401" w:rsidRDefault="006C7401" w:rsidP="006C7401">
      <w:pPr>
        <w:numPr>
          <w:ilvl w:val="0"/>
          <w:numId w:val="9"/>
        </w:numPr>
        <w:spacing w:before="0" w:after="0"/>
        <w:jc w:val="left"/>
        <w:rPr>
          <w:rFonts w:eastAsia="AcadNusx" w:cs="AcadNusx"/>
          <w:color w:val="000000" w:themeColor="text1"/>
          <w:lang w:val="ka-GE"/>
        </w:rPr>
      </w:pPr>
      <w:r w:rsidRPr="006C7401">
        <w:rPr>
          <w:rFonts w:eastAsia="AcadNusx" w:cs="AcadNusx"/>
          <w:color w:val="000000" w:themeColor="text1"/>
          <w:lang w:val="ka-GE"/>
        </w:rPr>
        <w:t>ლითონის მილსადენი;</w:t>
      </w:r>
    </w:p>
    <w:p w14:paraId="513B0834" w14:textId="77777777" w:rsidR="006C7401" w:rsidRPr="006C7401" w:rsidRDefault="006C7401" w:rsidP="006C7401">
      <w:pPr>
        <w:numPr>
          <w:ilvl w:val="0"/>
          <w:numId w:val="9"/>
        </w:numPr>
        <w:spacing w:before="0" w:after="0"/>
        <w:jc w:val="left"/>
        <w:rPr>
          <w:rFonts w:eastAsia="AcadNusx" w:cs="AcadNusx"/>
          <w:color w:val="000000" w:themeColor="text1"/>
          <w:lang w:val="ka-GE"/>
        </w:rPr>
      </w:pPr>
      <w:r w:rsidRPr="006C7401">
        <w:rPr>
          <w:rFonts w:eastAsia="AcadNusx" w:cs="AcadNusx"/>
          <w:color w:val="000000" w:themeColor="text1"/>
          <w:lang w:val="ka-GE"/>
        </w:rPr>
        <w:t>არმირებული მინაბოჭკოვანი მილსადენი;</w:t>
      </w:r>
    </w:p>
    <w:p w14:paraId="513B0835" w14:textId="77777777" w:rsidR="006C7401" w:rsidRPr="006C7401" w:rsidRDefault="006C7401" w:rsidP="006C7401">
      <w:pPr>
        <w:numPr>
          <w:ilvl w:val="0"/>
          <w:numId w:val="9"/>
        </w:numPr>
        <w:spacing w:before="0" w:after="0"/>
        <w:jc w:val="left"/>
        <w:rPr>
          <w:rFonts w:eastAsia="AcadNusx" w:cs="AcadNusx"/>
          <w:color w:val="000000" w:themeColor="text1"/>
          <w:lang w:val="ka-GE"/>
        </w:rPr>
      </w:pPr>
      <w:r w:rsidRPr="006C7401">
        <w:rPr>
          <w:rFonts w:eastAsia="AcadNusx" w:cs="AcadNusx"/>
          <w:color w:val="000000" w:themeColor="text1"/>
          <w:lang w:val="ka-GE"/>
        </w:rPr>
        <w:t>რკინაბეტონის მილსადენი.</w:t>
      </w:r>
    </w:p>
    <w:p w14:paraId="513B0836"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საუკეთესო ვარიანტის შერჩევისას გათვალიწინებული იქნა ადგილობრივი რელიეფური და გეოლოგიური პირობები, საავტომობილო გზის და მილსადენის დერეფნის მოწყობასთან  დაკავშირებული საკითხები, ასევე ის ფაქტი, რომ ჰესი იქნება მაღალდაწნევიანი და უპირატესობა მიენიჭა ფოლადის  მილსადენის მოწყობის ალტერნატიულ ვარიანტს, თუმცა არმირებული ბოჭკოვანი მილსადენის გამოყენება შესაძლოა მოხდეს დასაწყის ნაწილში შედარებით დაბალდაწნევიან მონაკვეთში, რომელიც დაზუსტდება პროექტირების მომდევნო ეტაპზე.  ასეთი საპროექტო გაწყვეტა მისაღებია გარემოსდაცვითი თვალსაზრისითაც, რადგან  ფოლადის მილსადენი გამოირჩევა მაღალი სიმტკიცით, რაც მინიმუმამდე შეამცირებს დაზიანების რისკებს.  </w:t>
      </w:r>
    </w:p>
    <w:p w14:paraId="513B0837" w14:textId="77777777" w:rsidR="006C7401" w:rsidRPr="006C7401" w:rsidRDefault="006C7401" w:rsidP="006C7401">
      <w:pPr>
        <w:rPr>
          <w:rFonts w:eastAsia="AcadNusx" w:cs="AcadNusx"/>
          <w:color w:val="000000" w:themeColor="text1"/>
          <w:lang w:val="ka-GE"/>
        </w:rPr>
      </w:pPr>
    </w:p>
    <w:p w14:paraId="513B0838" w14:textId="77777777" w:rsidR="006C7401" w:rsidRPr="006C7401" w:rsidRDefault="006C7401" w:rsidP="006C7401">
      <w:pPr>
        <w:pStyle w:val="Heading2"/>
        <w:numPr>
          <w:ilvl w:val="1"/>
          <w:numId w:val="16"/>
        </w:numPr>
      </w:pPr>
      <w:bookmarkStart w:id="13" w:name="_Toc68617847"/>
      <w:r w:rsidRPr="006C7401">
        <w:t>მისასვლელი გზების ალტერნატიული ვარიანტები</w:t>
      </w:r>
      <w:bookmarkEnd w:id="13"/>
      <w:r w:rsidRPr="006C7401">
        <w:t xml:space="preserve"> </w:t>
      </w:r>
    </w:p>
    <w:p w14:paraId="513B0839"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ტექნიკურ-ეკონომიკური დასაბუთების მიხედვით, ბახვი 1 ჰესის საპროექტო ტერიტორიებზე მისასვლელი გზების მოწყობა დაგეგმილია როგორც ზედა, ასევე ქვედა ბიეფიდან, სათავე ნაგებობასა და ძალურ კვანძს შორის დაგეგმილი გზა გამოყენებული იქნება სადაწნეო მილსადენის განთავსებისათვის და დამატებითი დერეფნის ათვისება საჭიროებას არ წარმოადგენს. ქვემოთ მოცემულია ზედა და ქვედა ბიეფებთან მისასვლელი გზების ალტერნატიული ვარიანტები.    </w:t>
      </w:r>
    </w:p>
    <w:p w14:paraId="513B083A"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ჰესის ზედა ბიეფში მისასვლელი გზის მოსაწყობად განიხილება ორი ძირითადი ალტერნატიული ვარიანტი (იხილეთ სურათი 1.5.1.), მათ შორის:</w:t>
      </w:r>
    </w:p>
    <w:p w14:paraId="513B083B" w14:textId="77777777" w:rsidR="006C7401" w:rsidRPr="006C7401" w:rsidRDefault="006C7401" w:rsidP="006C7401">
      <w:pPr>
        <w:pStyle w:val="ListParagraph"/>
        <w:numPr>
          <w:ilvl w:val="0"/>
          <w:numId w:val="24"/>
        </w:numPr>
        <w:rPr>
          <w:rFonts w:eastAsia="AcadNusx" w:cs="AcadNusx"/>
          <w:color w:val="000000" w:themeColor="text1"/>
          <w:lang w:val="ka-GE"/>
        </w:rPr>
      </w:pPr>
      <w:r w:rsidRPr="006C7401">
        <w:rPr>
          <w:rFonts w:eastAsia="AcadNusx" w:cs="AcadNusx"/>
          <w:color w:val="000000" w:themeColor="text1"/>
          <w:lang w:val="ka-GE"/>
        </w:rPr>
        <w:t>პირველი ვარიანტის მიხედვით, საავტომობილო გზა  დაიწყება კურორტ ბახმაროში მისასვლელი გზიდან კურორტის ჩრდილოეთით და შესაბამისად, კურორტის ტერიტორიაზე გამავალი გზის გამოყენება არ მოხდება. კურორტის მისასვლელი ასფალტირებული გზიდან გამოყენებული იქნება არსებული გრუნტიანი საავტომობილო გზა, რომელსაც ჩაუტარდება გაფართოება/რეაბილიტაციის სამუშაოები. მე-2 ალტერნატიული ვარიანტი მოიცავს  ორ ქვევარიანტს 1-1 და 1-2 ვარიანტებს.</w:t>
      </w:r>
    </w:p>
    <w:p w14:paraId="513B083C" w14:textId="77777777" w:rsidR="006C7401" w:rsidRPr="006C7401" w:rsidRDefault="006C7401" w:rsidP="006C7401">
      <w:pPr>
        <w:ind w:left="720"/>
        <w:contextualSpacing/>
        <w:rPr>
          <w:rFonts w:eastAsia="AcadNusx" w:cs="AcadNusx"/>
          <w:color w:val="000000" w:themeColor="text1"/>
          <w:sz w:val="6"/>
          <w:szCs w:val="6"/>
          <w:lang w:val="ka-GE"/>
        </w:rPr>
      </w:pPr>
      <w:r w:rsidRPr="006C7401">
        <w:rPr>
          <w:rFonts w:eastAsia="AcadNusx" w:cs="AcadNusx"/>
          <w:color w:val="000000" w:themeColor="text1"/>
          <w:lang w:val="ka-GE"/>
        </w:rPr>
        <w:t xml:space="preserve">  </w:t>
      </w:r>
    </w:p>
    <w:p w14:paraId="513B083D" w14:textId="77777777" w:rsidR="006C7401" w:rsidRPr="006C7401" w:rsidRDefault="006C7401" w:rsidP="006C7401">
      <w:pPr>
        <w:ind w:left="720"/>
        <w:contextualSpacing/>
        <w:rPr>
          <w:rFonts w:eastAsia="AcadNusx" w:cs="AcadNusx"/>
          <w:color w:val="000000" w:themeColor="text1"/>
          <w:lang w:val="ka-GE"/>
        </w:rPr>
      </w:pPr>
      <w:r w:rsidRPr="006C7401">
        <w:rPr>
          <w:rFonts w:eastAsia="AcadNusx" w:cs="AcadNusx"/>
          <w:color w:val="000000" w:themeColor="text1"/>
          <w:lang w:val="ka-GE"/>
        </w:rPr>
        <w:t xml:space="preserve">1-1 ქვევარიანტის მიხედვით ახლად მოსაწყობი გზა დაიწყება ზედა ნიშნულებზე და ნაწილობრივ ტყით დაფარულ ფერდობებზე ეშვება სათავე ნაგებობის მიმართულებით. ამ ქვევარიანტის განხორციელების შემთხვევაში ახალი გზის სიგრძე დაახლოებით იქნება  2941 მ. </w:t>
      </w:r>
    </w:p>
    <w:p w14:paraId="513B083E" w14:textId="77777777" w:rsidR="006C7401" w:rsidRPr="006C7401" w:rsidRDefault="006C7401" w:rsidP="006C7401">
      <w:pPr>
        <w:ind w:left="720"/>
        <w:contextualSpacing/>
        <w:rPr>
          <w:rFonts w:eastAsia="AcadNusx" w:cs="AcadNusx"/>
          <w:color w:val="000000" w:themeColor="text1"/>
          <w:sz w:val="6"/>
          <w:szCs w:val="6"/>
          <w:lang w:val="ka-GE"/>
        </w:rPr>
      </w:pPr>
    </w:p>
    <w:p w14:paraId="513B083F" w14:textId="77777777" w:rsidR="006C7401" w:rsidRPr="006C7401" w:rsidRDefault="006C7401" w:rsidP="006C7401">
      <w:pPr>
        <w:ind w:left="720"/>
        <w:contextualSpacing/>
        <w:rPr>
          <w:rFonts w:eastAsia="AcadNusx" w:cs="AcadNusx"/>
          <w:color w:val="000000" w:themeColor="text1"/>
          <w:lang w:val="ka-GE"/>
        </w:rPr>
      </w:pPr>
      <w:r w:rsidRPr="006C7401">
        <w:rPr>
          <w:rFonts w:eastAsia="AcadNusx" w:cs="AcadNusx"/>
          <w:color w:val="000000" w:themeColor="text1"/>
          <w:lang w:val="ka-GE"/>
        </w:rPr>
        <w:t xml:space="preserve">1-2 ქვევარიანტის შემთხვევაში არსებული გზა გამოყენებული იქნება სამშენებლო ბანაკისათვის შერჩეული ტერიტორიის მიმდებარე უბნამდე, რაც ამცირებს ახლად მოსაწყობი გზის სიგრძეს, რაც იქნება დაახლოებით 1885 მ. ამასთანავე გზის დერეფანი გაივლის მცენარეული ფარისაგან თავისუფალ, შედარებით ნაკლები დახრილობის ფერდობებზე.  </w:t>
      </w:r>
    </w:p>
    <w:p w14:paraId="513B0840" w14:textId="77777777" w:rsidR="006C7401" w:rsidRPr="006C7401" w:rsidRDefault="006C7401" w:rsidP="006C7401">
      <w:pPr>
        <w:pStyle w:val="ListParagraph"/>
        <w:numPr>
          <w:ilvl w:val="0"/>
          <w:numId w:val="24"/>
        </w:numPr>
        <w:rPr>
          <w:rFonts w:eastAsia="AcadNusx" w:cs="AcadNusx"/>
          <w:color w:val="000000" w:themeColor="text1"/>
          <w:lang w:val="ka-GE"/>
        </w:rPr>
      </w:pPr>
      <w:r w:rsidRPr="006C7401">
        <w:rPr>
          <w:rFonts w:eastAsia="AcadNusx" w:cs="AcadNusx"/>
          <w:color w:val="000000" w:themeColor="text1"/>
          <w:lang w:val="ka-GE"/>
        </w:rPr>
        <w:lastRenderedPageBreak/>
        <w:t>მე-2 ვარიანტის მიხედვით საავტომობილო გზის მოწყობა დაგეგმილია კურორტ ბახმაროს  ტერიტორიაზე გამავალი გზის გამოყენებით, საიდანაც გზა გაგრძელდება მდ. ბახვისწყლის მარცხენა სანაპიროს ფერდობზე გამავალი გრუნტიანი საავტომობილო გზის დერეფანში. არსებული გრუნტიანი გზის სიგრძე შეადგენს დაახლოებით 2 კმ-ს და მთავრდება  მდინარის მარცხენა სანაპიროსთან საიდანაც დაიწყება ახლად მოსაწყობი გზა. საწყის მონაკვეთზე ახალი გზა გადაკვეთს მდინარეს და მოყვება მარჯვენა სანაპიროს დინების მიმართულობით. სათავე ნაგებობის ტერიტორიის სიახლოვეს გზა ისევ გადაკვეთს მდ. ბახვისწყალს  და მთავრდება სამარაგო რეზერვუარის ტერიტორიაზე. ალტერნატიული ვარიანტის მიხედვით საავტომობილო გზის მიყვანა დაგეგმილია სამშენებელო ბანაკის ტერიტორიამდე. ახლად მოსაწყობი გზის სიგრძე დაახლოებით იქნება 1309 მ.</w:t>
      </w:r>
    </w:p>
    <w:p w14:paraId="513B0841"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ზედა ბიეფის მისასვლელი გზის ალტერნატიული ვარიანტებიდან ფიზიკურ და ბიოლოგიურ გარემოზე ზემოქმედების თვალსაზრისით შედარებით უკეთესია მე-2 ალტერნატიულ ვარიანტი, მაგრამ ამ შემთხვევაში გასათვალისწინებელია კურორტ ბახმაროს ფაქტორი, რადგან მის ტერიტორიაზე სატრანსპორტო ნაკადების ზრდა გარკვეულ ნეგატიურ ზემოქმედებასთან იქნება დაკავშირებული და ამ ვარიანტის განხორციელება არ არის მისაღები. </w:t>
      </w:r>
    </w:p>
    <w:p w14:paraId="513B0842" w14:textId="6C1C5BCD" w:rsidR="006C7401" w:rsidRPr="00117922" w:rsidRDefault="006C7401" w:rsidP="006C7401">
      <w:pPr>
        <w:rPr>
          <w:rFonts w:eastAsia="AcadNusx" w:cs="AcadNusx"/>
          <w:color w:val="000000" w:themeColor="text1"/>
          <w:lang w:val="ka-GE"/>
        </w:rPr>
      </w:pPr>
      <w:r w:rsidRPr="00117922">
        <w:rPr>
          <w:rFonts w:eastAsia="AcadNusx" w:cs="AcadNusx"/>
          <w:color w:val="000000" w:themeColor="text1"/>
          <w:lang w:val="ka-GE"/>
        </w:rPr>
        <w:t>კურორტ ბახმაროს განაშენიანების ზონიდან სრულად იქნება აცილებული პირველი ვარიანტის მიხედვით დაგეგმილი გზა. ამ ვარიანტის შემთხვევაში განიხილებოდა  2 ქვევარიანტი: 1-1 და 1-2 (იხილეთ ნახაზი 1.</w:t>
      </w:r>
      <w:r w:rsidR="00574D7B">
        <w:rPr>
          <w:rFonts w:eastAsia="AcadNusx" w:cs="AcadNusx"/>
          <w:color w:val="000000" w:themeColor="text1"/>
          <w:lang w:val="ka-GE"/>
        </w:rPr>
        <w:t>5</w:t>
      </w:r>
      <w:r w:rsidRPr="00117922">
        <w:rPr>
          <w:rFonts w:eastAsia="AcadNusx" w:cs="AcadNusx"/>
          <w:color w:val="000000" w:themeColor="text1"/>
          <w:lang w:val="ka-GE"/>
        </w:rPr>
        <w:t>.1.). განხილული ქვევარიანტებიდან, შედარებით მისაღებ ვარიანტად უნდა ჩაითალოს 1-2 ქვევარიანტი, რომლის დროსაც 1-1 ქვევარიანტთან შედარებით ნაკლებია გეოლოგიურ და ბიოლოგიურ გარემოზე ზემოქმედების რისკები. მაგრამ ამ ვარიანტის შემთხვევაში შესაძლებელია ადგილი ქონდეს მოსახლეობის სარგებლობაში არსებული მიწის ნაკვეთების გამოყენებას (აღსანიშნავია საპროექტო დერეფანში არსებული მიწები კერძოდ პირებზე რეგისტრირებული არ არის და მოსახლეობა იყენებს არა ფორმალურად).</w:t>
      </w:r>
    </w:p>
    <w:p w14:paraId="513B0843" w14:textId="77777777" w:rsidR="006C7401" w:rsidRPr="006C7401" w:rsidRDefault="006C7401" w:rsidP="006C7401">
      <w:pPr>
        <w:rPr>
          <w:rFonts w:eastAsia="AcadNusx" w:cs="AcadNusx"/>
          <w:color w:val="000000" w:themeColor="text1"/>
          <w:lang w:val="ka-GE"/>
        </w:rPr>
      </w:pPr>
      <w:r w:rsidRPr="00117922">
        <w:rPr>
          <w:rFonts w:eastAsia="AcadNusx" w:cs="AcadNusx"/>
          <w:color w:val="000000" w:themeColor="text1"/>
          <w:lang w:val="ka-GE"/>
        </w:rPr>
        <w:t>ყოველივე აღნიშნულიდან გამომდინარე სკოპინგის ეტაპზე უპირატესობა მიენიჭა 1-2 ქვევარიანტს, მაგრამ სკოპინგის ანგარიშის საჯარო განხილვის პერიოდში 1-2 ვარიანტით გათვალისწინებული დერეფნის ბოლო მონაკვეთი შეიცვალა სახელმწიფო ტყის ფონდის ტერიტორიების და სარეკრეაციო ზონის საზღვრებიდან აცილების მიზნით.  შესაბამისად მიღებული ვარიანტის მიხედვით, ზედა ბიეფთან მისასვლელი გზის დერეფანი არ იქნება მოქცეული ტყის ფონდის ტერიტორიაზე  და მცენარეულ საფარზე ზემოქმედების რისკები მინიმუმამდე იქნება შემცირებული.</w:t>
      </w:r>
      <w:r w:rsidRPr="006C7401">
        <w:rPr>
          <w:rFonts w:eastAsia="AcadNusx" w:cs="AcadNusx"/>
          <w:color w:val="000000" w:themeColor="text1"/>
          <w:lang w:val="ka-GE"/>
        </w:rPr>
        <w:t xml:space="preserve"> </w:t>
      </w:r>
    </w:p>
    <w:p w14:paraId="513B0844" w14:textId="77777777" w:rsidR="006C7401" w:rsidRDefault="006C7401" w:rsidP="006C7401">
      <w:pPr>
        <w:spacing w:after="0"/>
        <w:contextualSpacing/>
        <w:rPr>
          <w:rFonts w:eastAsia="AcadNusx" w:cs="AcadNusx"/>
          <w:color w:val="000000" w:themeColor="text1"/>
          <w:lang w:val="ka-GE"/>
        </w:rPr>
      </w:pPr>
      <w:r w:rsidRPr="006C7401">
        <w:rPr>
          <w:rFonts w:eastAsia="AcadNusx" w:cs="AcadNusx"/>
          <w:color w:val="000000" w:themeColor="text1"/>
          <w:lang w:val="ka-GE"/>
        </w:rPr>
        <w:t xml:space="preserve">ქვედა ბიეფის მისასვლელი გზის მოწყობა დაგეგმილია არსებული სატყეო გზის გაგრძელებაზე. აღსანიშნავია, რომ არსებული სატყეო გზა დერეფნის რთული რელიეფის და არადამაკმაყოფილებელი ტექნიკური მდგომარეობის გამო საჭიროებს დიდი მოცულობის რეაბილიტაცია/რეკონსტრუქციის სამუშაოებს. შესაბამისად ამ გზის გამოყენება მისაღები იქნება ბახვი 2 ჰესის პროექტის განხორციელების შემთხვევაში, ამ პროექტი განმხორციელებელ კომპანიის თანამონაწილეობით. </w:t>
      </w:r>
    </w:p>
    <w:p w14:paraId="513B0845"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არსებული გზიდან ბახვი 1 ჰესის ძალურ კვანძთან მისასვლელად განიხილება ორი ალტერნატიული მარშრუტი (იხილეთ სურათი 1.</w:t>
      </w:r>
      <w:r>
        <w:rPr>
          <w:rFonts w:eastAsia="AcadNusx" w:cs="AcadNusx"/>
          <w:color w:val="000000" w:themeColor="text1"/>
          <w:lang w:val="ka-GE"/>
        </w:rPr>
        <w:t>5</w:t>
      </w:r>
      <w:r w:rsidRPr="006C7401">
        <w:rPr>
          <w:rFonts w:eastAsia="AcadNusx" w:cs="AcadNusx"/>
          <w:color w:val="000000" w:themeColor="text1"/>
          <w:lang w:val="ka-GE"/>
        </w:rPr>
        <w:t xml:space="preserve">.2.).    </w:t>
      </w:r>
    </w:p>
    <w:p w14:paraId="513B0846"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პირველი ალტერნატიული ვარიანტის შემთხვევაში, ახალი გზა იწყება არსებული გზის ზედა ნიშნულებზე და შემდგომ გრძელდება სამხრეთ აღმოსავლეთის მიმართულებით მდინარის მარჯვენა სანაპიროს ფერდობზე. ამ შემთხვევაში ახალი გზის სიგრძე იქნება 972 მ და დერეფანი გაივლის ხშირი ტყით დაფარულ ფერდობზე.</w:t>
      </w:r>
    </w:p>
    <w:p w14:paraId="513B0847" w14:textId="77777777" w:rsidR="006C7401" w:rsidRPr="006C7401" w:rsidRDefault="006C7401" w:rsidP="006C7401">
      <w:pPr>
        <w:contextualSpacing/>
        <w:rPr>
          <w:rFonts w:eastAsia="AcadNusx" w:cs="AcadNusx"/>
          <w:color w:val="000000" w:themeColor="text1"/>
          <w:lang w:val="ka-GE"/>
        </w:rPr>
      </w:pPr>
      <w:r w:rsidRPr="006C7401">
        <w:rPr>
          <w:rFonts w:eastAsia="AcadNusx" w:cs="AcadNusx"/>
          <w:color w:val="000000" w:themeColor="text1"/>
          <w:lang w:val="ka-GE"/>
        </w:rPr>
        <w:br w:type="page"/>
      </w:r>
    </w:p>
    <w:p w14:paraId="513B0848" w14:textId="77777777" w:rsidR="006C7401" w:rsidRPr="006C7401" w:rsidRDefault="006C7401" w:rsidP="006C7401">
      <w:pPr>
        <w:rPr>
          <w:rFonts w:eastAsia="AcadNusx" w:cs="AcadNusx"/>
          <w:b/>
          <w:color w:val="000000" w:themeColor="text1"/>
          <w:sz w:val="20"/>
          <w:szCs w:val="20"/>
          <w:lang w:val="ka-GE"/>
        </w:rPr>
        <w:sectPr w:rsidR="006C7401" w:rsidRPr="006C7401" w:rsidSect="0066113F">
          <w:pgSz w:w="11907" w:h="16839" w:code="9"/>
          <w:pgMar w:top="1138" w:right="1138" w:bottom="1138" w:left="1138" w:header="720" w:footer="720" w:gutter="0"/>
          <w:cols w:space="720"/>
          <w:titlePg/>
          <w:docGrid w:linePitch="360"/>
        </w:sectPr>
      </w:pPr>
    </w:p>
    <w:p w14:paraId="513B0849" w14:textId="77777777" w:rsidR="006C7401" w:rsidRPr="006C7401" w:rsidRDefault="006C7401" w:rsidP="006C7401">
      <w:pPr>
        <w:rPr>
          <w:rFonts w:eastAsia="AcadNusx" w:cs="AcadNusx"/>
          <w:color w:val="000000" w:themeColor="text1"/>
          <w:sz w:val="20"/>
          <w:szCs w:val="20"/>
          <w:lang w:val="ka-GE"/>
        </w:rPr>
      </w:pPr>
      <w:r w:rsidRPr="00FA6803">
        <w:rPr>
          <w:rFonts w:eastAsia="AcadNusx" w:cs="AcadNusx"/>
          <w:b/>
          <w:color w:val="000000" w:themeColor="text1"/>
          <w:sz w:val="20"/>
          <w:szCs w:val="20"/>
          <w:lang w:val="ka-GE"/>
        </w:rPr>
        <w:lastRenderedPageBreak/>
        <w:t>სურათი 1.5.1.</w:t>
      </w:r>
      <w:r w:rsidRPr="00FA6803">
        <w:rPr>
          <w:rFonts w:eastAsia="AcadNusx" w:cs="AcadNusx"/>
          <w:color w:val="000000" w:themeColor="text1"/>
          <w:sz w:val="20"/>
          <w:szCs w:val="20"/>
          <w:lang w:val="ka-GE"/>
        </w:rPr>
        <w:t xml:space="preserve"> მისასვლელი გზების ალტერნატიული ვარიანტების სქემა</w:t>
      </w:r>
      <w:r w:rsidRPr="006C7401">
        <w:rPr>
          <w:rFonts w:eastAsia="AcadNusx" w:cs="AcadNusx"/>
          <w:color w:val="000000" w:themeColor="text1"/>
          <w:sz w:val="20"/>
          <w:szCs w:val="20"/>
          <w:lang w:val="ka-GE"/>
        </w:rPr>
        <w:t xml:space="preserve"> </w:t>
      </w:r>
    </w:p>
    <w:p w14:paraId="513B084A" w14:textId="02D8116A" w:rsidR="006C7401" w:rsidRPr="006C7401" w:rsidRDefault="00FA6803" w:rsidP="006C7401">
      <w:pPr>
        <w:jc w:val="center"/>
        <w:rPr>
          <w:rFonts w:eastAsia="AcadNusx" w:cs="AcadNusx"/>
          <w:color w:val="000000" w:themeColor="text1"/>
          <w:sz w:val="20"/>
          <w:szCs w:val="20"/>
          <w:lang w:val="ka-GE"/>
        </w:rPr>
        <w:sectPr w:rsidR="006C7401" w:rsidRPr="006C7401" w:rsidSect="007400AB">
          <w:pgSz w:w="16839" w:h="11907" w:orient="landscape" w:code="9"/>
          <w:pgMar w:top="1140" w:right="1140" w:bottom="1140" w:left="1140" w:header="720" w:footer="720" w:gutter="0"/>
          <w:cols w:space="720"/>
          <w:titlePg/>
          <w:docGrid w:linePitch="360"/>
        </w:sectPr>
      </w:pPr>
      <w:r w:rsidRPr="00747DC6">
        <w:rPr>
          <w:noProof/>
          <w:lang w:eastAsia="ru-RU"/>
        </w:rPr>
        <w:drawing>
          <wp:inline distT="0" distB="0" distL="0" distR="0" wp14:anchorId="3620B486" wp14:editId="1FBA482F">
            <wp:extent cx="8346265" cy="5481404"/>
            <wp:effectExtent l="0" t="0" r="0" b="5080"/>
            <wp:docPr id="1" name="Picture 1" descr="D:\25.12.14\Рабочий стол\gi naxazebi\bakhvi ma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5.12.14\Рабочий стол\gi naxazebi\bakhvi map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347871" cy="5482459"/>
                    </a:xfrm>
                    <a:prstGeom prst="rect">
                      <a:avLst/>
                    </a:prstGeom>
                    <a:noFill/>
                    <a:ln>
                      <a:noFill/>
                    </a:ln>
                  </pic:spPr>
                </pic:pic>
              </a:graphicData>
            </a:graphic>
          </wp:inline>
        </w:drawing>
      </w:r>
      <w:r w:rsidR="006C7401" w:rsidRPr="006C7401">
        <w:rPr>
          <w:rFonts w:eastAsia="AcadNusx" w:cs="AcadNusx"/>
          <w:color w:val="000000" w:themeColor="text1"/>
          <w:sz w:val="20"/>
          <w:szCs w:val="20"/>
          <w:lang w:val="ka-GE"/>
        </w:rPr>
        <w:br w:type="page"/>
      </w:r>
    </w:p>
    <w:p w14:paraId="513B084B"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lastRenderedPageBreak/>
        <w:t xml:space="preserve"> </w:t>
      </w:r>
    </w:p>
    <w:p w14:paraId="513B084C"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მეორე ალტერნატიული ვარიანტის შემთხვევაში ახალი გზა დაიწყება არსებული გზის ბოლო წერტილიდან და პარალელურად გაუყვება მდინარეს დინების საწინააღმდეგო მიმართულებით, ამ მონაკვეთზეც გზა გაივლის ტყით დაფარული ტერიტორიის ფარგლებში. მე-2 ვარიანტის შემთხვევაში ახალი გზის სიგრძე იქნება დაახლოებით 580 მ. </w:t>
      </w:r>
    </w:p>
    <w:p w14:paraId="513B084D"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ამ ეტაპზე შედარებით მისაღებ ვარიანტად უნდა ჩაითვალოს მე-2 ალტერნატიული ვარიანტი, რადგან გზის ნაკლები სიგრძიდან გამომდინარე დაბალი იქნება ბიოლოგიურ გარემოზე ზემოქმედების რიკი (გაიჩეხება ნაკლები მცენარეული საფარი და შესაბამისად ნაკლები იქნება ცხოველთა საბინადრო ადგილებზე ზემოქმედების რისკები). მე-2 ვარიანტი უკეთესია გეოლოგიურ გარემოზე ზემოქმედების თვალსაზრისითაც, რადგან ციცაბო ფერდობებზე დიდი სიგრძის თაროს მოწყობა დაკავშირებული იქნება ეროზიული პროცესების გააქტიურების შედარებით მაღალ რისკებთან. </w:t>
      </w:r>
    </w:p>
    <w:p w14:paraId="513B084E" w14:textId="77777777" w:rsidR="006C7401" w:rsidRPr="006C7401" w:rsidRDefault="006C7401" w:rsidP="006C7401">
      <w:pPr>
        <w:rPr>
          <w:rFonts w:eastAsia="AcadNusx" w:cs="AcadNusx"/>
          <w:color w:val="000000" w:themeColor="text1"/>
          <w:sz w:val="20"/>
          <w:szCs w:val="20"/>
          <w:lang w:val="ka-GE"/>
        </w:rPr>
      </w:pPr>
      <w:r w:rsidRPr="006C7401">
        <w:rPr>
          <w:rFonts w:eastAsia="AcadNusx" w:cs="AcadNusx"/>
          <w:b/>
          <w:color w:val="000000" w:themeColor="text1"/>
          <w:sz w:val="20"/>
          <w:szCs w:val="20"/>
          <w:lang w:val="ka-GE"/>
        </w:rPr>
        <w:t xml:space="preserve">სურათი </w:t>
      </w:r>
      <w:r>
        <w:rPr>
          <w:rFonts w:eastAsia="AcadNusx" w:cs="AcadNusx"/>
          <w:b/>
          <w:color w:val="000000" w:themeColor="text1"/>
          <w:sz w:val="20"/>
          <w:szCs w:val="20"/>
          <w:lang w:val="ka-GE"/>
        </w:rPr>
        <w:t>1</w:t>
      </w:r>
      <w:r w:rsidRPr="006C7401">
        <w:rPr>
          <w:rFonts w:eastAsia="AcadNusx" w:cs="AcadNusx"/>
          <w:b/>
          <w:color w:val="000000" w:themeColor="text1"/>
          <w:sz w:val="20"/>
          <w:szCs w:val="20"/>
          <w:lang w:val="ka-GE"/>
        </w:rPr>
        <w:t xml:space="preserve">.5.2. </w:t>
      </w:r>
      <w:r w:rsidRPr="006C7401">
        <w:rPr>
          <w:rFonts w:eastAsia="AcadNusx" w:cs="AcadNusx"/>
          <w:color w:val="000000" w:themeColor="text1"/>
          <w:sz w:val="20"/>
          <w:szCs w:val="20"/>
          <w:lang w:val="ka-GE"/>
        </w:rPr>
        <w:t xml:space="preserve">ჰესის ძალური  კვანძთან მისასვლელი გზის  ალტერნატიული ვარიანტები </w:t>
      </w:r>
    </w:p>
    <w:p w14:paraId="513B084F" w14:textId="77777777" w:rsidR="006C7401" w:rsidRPr="006C7401" w:rsidRDefault="006C7401" w:rsidP="006C7401">
      <w:pPr>
        <w:jc w:val="center"/>
        <w:rPr>
          <w:rFonts w:eastAsia="AcadNusx" w:cs="AcadNusx"/>
          <w:color w:val="000000" w:themeColor="text1"/>
          <w:sz w:val="20"/>
          <w:szCs w:val="20"/>
          <w:lang w:val="ka-GE"/>
        </w:rPr>
      </w:pPr>
      <w:r w:rsidRPr="006C7401">
        <w:rPr>
          <w:rFonts w:eastAsia="Calibri" w:cs="Times New Roman"/>
          <w:noProof/>
          <w:lang w:eastAsia="ru-RU"/>
        </w:rPr>
        <w:drawing>
          <wp:inline distT="0" distB="0" distL="0" distR="0" wp14:anchorId="513B08CA" wp14:editId="513B08CB">
            <wp:extent cx="5241271" cy="574357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46281" cy="5749065"/>
                    </a:xfrm>
                    <a:prstGeom prst="rect">
                      <a:avLst/>
                    </a:prstGeom>
                  </pic:spPr>
                </pic:pic>
              </a:graphicData>
            </a:graphic>
          </wp:inline>
        </w:drawing>
      </w:r>
    </w:p>
    <w:p w14:paraId="513B0850" w14:textId="77777777" w:rsidR="006C7401" w:rsidRDefault="006C7401" w:rsidP="006C7401">
      <w:pPr>
        <w:rPr>
          <w:rFonts w:eastAsia="AcadNusx" w:cs="AcadNusx"/>
          <w:color w:val="000000" w:themeColor="text1"/>
          <w:sz w:val="20"/>
          <w:szCs w:val="20"/>
          <w:lang w:val="ka-GE"/>
        </w:rPr>
      </w:pPr>
    </w:p>
    <w:p w14:paraId="513B0851" w14:textId="77777777" w:rsidR="006C7401" w:rsidRPr="006C7401" w:rsidRDefault="006C7401" w:rsidP="006C7401">
      <w:pPr>
        <w:rPr>
          <w:rFonts w:eastAsia="AcadNusx" w:cs="AcadNusx"/>
          <w:color w:val="000000" w:themeColor="text1"/>
          <w:sz w:val="20"/>
          <w:szCs w:val="20"/>
          <w:lang w:val="ka-GE"/>
        </w:rPr>
      </w:pPr>
    </w:p>
    <w:p w14:paraId="513B0852" w14:textId="77777777" w:rsidR="006C7401" w:rsidRPr="006C7401" w:rsidRDefault="006C7401" w:rsidP="006C7401">
      <w:pPr>
        <w:pStyle w:val="Heading2"/>
        <w:numPr>
          <w:ilvl w:val="1"/>
          <w:numId w:val="16"/>
        </w:numPr>
      </w:pPr>
      <w:bookmarkStart w:id="14" w:name="_Toc68617848"/>
      <w:r w:rsidRPr="006C7401">
        <w:lastRenderedPageBreak/>
        <w:t>სამშენებლო ინფრასტრუქტურის განთავსების ადგილების ალტერნატიული ვარიანტები</w:t>
      </w:r>
      <w:bookmarkEnd w:id="14"/>
      <w:r w:rsidRPr="006C7401">
        <w:t xml:space="preserve"> </w:t>
      </w:r>
    </w:p>
    <w:p w14:paraId="513B0853"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საპროექტო ჰესის სამშენებლო სამუშაოები შესრულება დაგეგმილია როგორც ზედა, ასევე ქვედა ბიეფიდან, რისთვისაც მისასვლელი გზები მოეწყობა პროექტის ორივე მხრიდან. პროექტის წინასწარი ტექნიკურ-ეკონომიკური დასაბუთების მიხედვით ძირითადი სამშენებლო ბანაკის მოწყობა დაგეგმილია ზედა ბიეფში, სათავე ნაგებობების სამშენებლო მოედნების სიახლოვეს, ხოლო ქვედა ბიეფში დაგეგმილი ბანაკი, ძირითადად გამოყენებული იქნება ჰესის ძალური კვანძის სამშენებლო მასალების დროებით დასაწყობებისათვის.    </w:t>
      </w:r>
    </w:p>
    <w:p w14:paraId="513B0854" w14:textId="14AB9F24"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სათავე ნაგებობების სამშენებელო ბანაკის მოსაწყობად განიხილებოდა მდ. ბახვისწყლის მარჯვენა ფერდობის ზედა ნიშნულებზე  არსებული ორი ალტერნატიული ტერიტორია. ალტერნატიული ტერიტორიების გეოგრაფიული კოორდინატები მოცემულია ცხრილში </w:t>
      </w:r>
      <w:r w:rsidR="00E20A40">
        <w:rPr>
          <w:rFonts w:eastAsia="AcadNusx" w:cs="AcadNusx"/>
          <w:color w:val="000000" w:themeColor="text1"/>
          <w:lang w:val="ka-GE"/>
        </w:rPr>
        <w:t>1</w:t>
      </w:r>
      <w:r w:rsidRPr="006C7401">
        <w:rPr>
          <w:rFonts w:eastAsia="AcadNusx" w:cs="AcadNusx"/>
          <w:color w:val="000000" w:themeColor="text1"/>
          <w:lang w:val="ka-GE"/>
        </w:rPr>
        <w:t>.6.1, ხოლო განთავსების  სქემა სურათზე</w:t>
      </w:r>
      <w:r>
        <w:rPr>
          <w:rFonts w:eastAsia="AcadNusx" w:cs="AcadNusx"/>
          <w:color w:val="000000" w:themeColor="text1"/>
          <w:lang w:val="ka-GE"/>
        </w:rPr>
        <w:t xml:space="preserve"> 1.6</w:t>
      </w:r>
      <w:r w:rsidRPr="006C7401">
        <w:rPr>
          <w:rFonts w:eastAsia="AcadNusx" w:cs="AcadNusx"/>
          <w:color w:val="000000" w:themeColor="text1"/>
          <w:lang w:val="ka-GE"/>
        </w:rPr>
        <w:t>.</w:t>
      </w:r>
      <w:r w:rsidR="00242020">
        <w:rPr>
          <w:rFonts w:eastAsia="AcadNusx" w:cs="AcadNusx"/>
          <w:color w:val="000000" w:themeColor="text1"/>
          <w:lang w:val="ka-GE"/>
        </w:rPr>
        <w:t>2</w:t>
      </w:r>
      <w:r w:rsidRPr="006C7401">
        <w:rPr>
          <w:rFonts w:eastAsia="AcadNusx" w:cs="AcadNusx"/>
          <w:color w:val="000000" w:themeColor="text1"/>
          <w:lang w:val="ka-GE"/>
        </w:rPr>
        <w:t>.</w:t>
      </w:r>
    </w:p>
    <w:p w14:paraId="513B0855" w14:textId="45B17F2B"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სურათზე</w:t>
      </w:r>
      <w:r>
        <w:rPr>
          <w:rFonts w:eastAsia="AcadNusx" w:cs="AcadNusx"/>
          <w:color w:val="000000" w:themeColor="text1"/>
          <w:lang w:val="ka-GE"/>
        </w:rPr>
        <w:t xml:space="preserve"> 1.</w:t>
      </w:r>
      <w:r w:rsidR="00E20A40">
        <w:rPr>
          <w:rFonts w:eastAsia="AcadNusx" w:cs="AcadNusx"/>
          <w:color w:val="000000" w:themeColor="text1"/>
          <w:lang w:val="ka-GE"/>
        </w:rPr>
        <w:t>6</w:t>
      </w:r>
      <w:r w:rsidRPr="006C7401">
        <w:rPr>
          <w:rFonts w:eastAsia="AcadNusx" w:cs="AcadNusx"/>
          <w:color w:val="000000" w:themeColor="text1"/>
          <w:lang w:val="ka-GE"/>
        </w:rPr>
        <w:t>.</w:t>
      </w:r>
      <w:r w:rsidR="006E6004">
        <w:rPr>
          <w:rFonts w:eastAsia="AcadNusx" w:cs="AcadNusx"/>
          <w:color w:val="000000" w:themeColor="text1"/>
          <w:lang w:val="ka-GE"/>
        </w:rPr>
        <w:t>2</w:t>
      </w:r>
      <w:r w:rsidRPr="006C7401">
        <w:rPr>
          <w:rFonts w:eastAsia="AcadNusx" w:cs="AcadNusx"/>
          <w:color w:val="000000" w:themeColor="text1"/>
          <w:lang w:val="ka-GE"/>
        </w:rPr>
        <w:t>. პირველი ალტერნატიული ვარიანტის ტერიტორია მოცემულია მწვანე გერში, ხოლო მე-2 ვარიანტის ტერიტორია ვარდისფერ ფერში. სამშენებელო ბანაკისათვის შერჩეული ორივე ალტერნატიული ტერიტორია მდებარეობს მდ. ბახვისწყლის მარჯვენა ფერდობის მე-2 ტერასაზე. არცერთ მათგანზე არ არის წარმოდგენილი მცენარეული საფარი. ტერიტორიების ძირითადად სწორი ზედაპირისაა და ოდნავ დახრილა მდინარის მიმართულებით.</w:t>
      </w:r>
    </w:p>
    <w:p w14:paraId="513B0856"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ალტერნატიული ტერიტორიების დათვალიერების პროცესში, საშიში გეოდინამიკური პროცესების თვალსაზრისით მაღალი რისკის უბნები არ ყოფილა დაფიქსირებული. </w:t>
      </w:r>
    </w:p>
    <w:p w14:paraId="513B0857"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გამომდინარე ზემოთ აღნიშნულიდან შეიძლება ითქვას, რომ შერჩეული ალტერნატიული ვარიანტები გარემოზე ზემოქმდების რიკების თვალსაზრისით თითქმის იდენტურია, მაგრამ მე-2 ვარიანტის შემთხვევაში ტერიტორია შედარებით მეტი მანძილითაა დაცილებული დაცილებულია კურორტ ბახმაროს განაშენიანებული ზონიდან. ამასთანავე მნიშნელოვანია, რომ პირველი ვარიანტისაგან განსხვავებით, მე-2 ვარიანტის შემთხვევაში ბანაკის ტერიტორია მდებარეობს კურორტის სარეკრეაციო ზონის გარეთ და განთავსებული იქნება  საპროექტო მისასვლელი გზის უშუალო სიახლოვეს.     </w:t>
      </w:r>
    </w:p>
    <w:p w14:paraId="513B0858" w14:textId="77777777" w:rsidR="006C7401" w:rsidRPr="006C7401" w:rsidRDefault="006C7401" w:rsidP="006C7401">
      <w:pPr>
        <w:rPr>
          <w:rFonts w:eastAsia="AcadNusx" w:cs="AcadNusx"/>
          <w:color w:val="000000" w:themeColor="text1"/>
          <w:lang w:val="ka-GE"/>
        </w:rPr>
      </w:pPr>
      <w:r w:rsidRPr="006C7401">
        <w:rPr>
          <w:rFonts w:eastAsia="AcadNusx" w:cs="AcadNusx"/>
          <w:color w:val="000000" w:themeColor="text1"/>
          <w:lang w:val="ka-GE"/>
        </w:rPr>
        <w:t xml:space="preserve">ყოველივე ზემოთ აღნიშნულიდან გამომდინარე, სამშენებლო ბანაკის მოსაწყობად უპირატესობა მიენიჭა მე-2 ალტერნატიულ ვარიანტს.     </w:t>
      </w:r>
    </w:p>
    <w:p w14:paraId="513B0859" w14:textId="0D8961E8" w:rsidR="006C7401" w:rsidRPr="006C7401" w:rsidRDefault="006C7401" w:rsidP="006C7401">
      <w:pPr>
        <w:rPr>
          <w:rFonts w:eastAsia="AcadNusx" w:cs="AcadNusx"/>
          <w:color w:val="000000" w:themeColor="text1"/>
          <w:sz w:val="20"/>
          <w:szCs w:val="20"/>
          <w:lang w:val="ka-GE"/>
        </w:rPr>
      </w:pPr>
      <w:r w:rsidRPr="00E20A40">
        <w:rPr>
          <w:rFonts w:eastAsia="AcadNusx" w:cs="AcadNusx"/>
          <w:b/>
          <w:color w:val="000000" w:themeColor="text1"/>
          <w:sz w:val="20"/>
          <w:szCs w:val="20"/>
          <w:lang w:val="ka-GE"/>
        </w:rPr>
        <w:t xml:space="preserve">ცხრილი </w:t>
      </w:r>
      <w:r w:rsidR="003759AD">
        <w:rPr>
          <w:rFonts w:eastAsia="AcadNusx" w:cs="AcadNusx"/>
          <w:b/>
          <w:color w:val="000000" w:themeColor="text1"/>
          <w:sz w:val="20"/>
          <w:szCs w:val="20"/>
          <w:lang w:val="ka-GE"/>
        </w:rPr>
        <w:t>1</w:t>
      </w:r>
      <w:r w:rsidRPr="00E20A40">
        <w:rPr>
          <w:rFonts w:eastAsia="AcadNusx" w:cs="AcadNusx"/>
          <w:b/>
          <w:color w:val="000000" w:themeColor="text1"/>
          <w:sz w:val="20"/>
          <w:szCs w:val="20"/>
          <w:lang w:val="ka-GE"/>
        </w:rPr>
        <w:t>.6.1</w:t>
      </w:r>
      <w:r w:rsidRPr="006C7401">
        <w:rPr>
          <w:rFonts w:eastAsia="AcadNusx" w:cs="AcadNusx"/>
          <w:color w:val="000000" w:themeColor="text1"/>
          <w:sz w:val="20"/>
          <w:szCs w:val="20"/>
          <w:lang w:val="ka-GE"/>
        </w:rPr>
        <w:t xml:space="preserve">. სამშენებლო ბანაკის ალტერნატიული ტერიტორიების გეოგრაფიული კოორდინატები  </w:t>
      </w:r>
    </w:p>
    <w:tbl>
      <w:tblPr>
        <w:tblStyle w:val="TableGrid1"/>
        <w:tblW w:w="0" w:type="auto"/>
        <w:jc w:val="center"/>
        <w:tblLook w:val="04A0" w:firstRow="1" w:lastRow="0" w:firstColumn="1" w:lastColumn="0" w:noHBand="0" w:noVBand="1"/>
      </w:tblPr>
      <w:tblGrid>
        <w:gridCol w:w="1214"/>
        <w:gridCol w:w="1588"/>
        <w:gridCol w:w="1842"/>
        <w:gridCol w:w="1214"/>
        <w:gridCol w:w="1621"/>
        <w:gridCol w:w="1632"/>
      </w:tblGrid>
      <w:tr w:rsidR="006C7401" w:rsidRPr="003759AD" w14:paraId="513B085C" w14:textId="77777777" w:rsidTr="009B35C8">
        <w:trPr>
          <w:jc w:val="center"/>
        </w:trPr>
        <w:tc>
          <w:tcPr>
            <w:tcW w:w="4644" w:type="dxa"/>
            <w:gridSpan w:val="3"/>
          </w:tcPr>
          <w:p w14:paraId="513B085A" w14:textId="77777777" w:rsidR="006C7401" w:rsidRPr="003759AD" w:rsidRDefault="006C7401" w:rsidP="006C7401">
            <w:pPr>
              <w:jc w:val="center"/>
              <w:rPr>
                <w:rFonts w:eastAsia="AcadNusx" w:cs="AcadNusx"/>
                <w:b/>
                <w:color w:val="000000" w:themeColor="text1"/>
                <w:sz w:val="20"/>
                <w:szCs w:val="20"/>
                <w:lang w:val="ka-GE"/>
              </w:rPr>
            </w:pPr>
            <w:r w:rsidRPr="003759AD">
              <w:rPr>
                <w:rFonts w:eastAsia="AcadNusx" w:cs="AcadNusx"/>
                <w:b/>
                <w:color w:val="000000" w:themeColor="text1"/>
                <w:sz w:val="20"/>
                <w:szCs w:val="20"/>
                <w:lang w:val="ka-GE"/>
              </w:rPr>
              <w:t>პირველი ალტერნატიული ვარანტი</w:t>
            </w:r>
          </w:p>
        </w:tc>
        <w:tc>
          <w:tcPr>
            <w:tcW w:w="4467" w:type="dxa"/>
            <w:gridSpan w:val="3"/>
          </w:tcPr>
          <w:p w14:paraId="513B085B" w14:textId="77777777" w:rsidR="006C7401" w:rsidRPr="003759AD" w:rsidRDefault="006C7401" w:rsidP="006C7401">
            <w:pPr>
              <w:jc w:val="center"/>
              <w:rPr>
                <w:rFonts w:eastAsia="AcadNusx" w:cs="AcadNusx"/>
                <w:b/>
                <w:color w:val="000000" w:themeColor="text1"/>
                <w:sz w:val="20"/>
                <w:szCs w:val="20"/>
                <w:lang w:val="ka-GE"/>
              </w:rPr>
            </w:pPr>
            <w:r w:rsidRPr="003759AD">
              <w:rPr>
                <w:rFonts w:eastAsia="AcadNusx" w:cs="AcadNusx"/>
                <w:b/>
                <w:color w:val="000000" w:themeColor="text1"/>
                <w:sz w:val="20"/>
                <w:szCs w:val="20"/>
                <w:lang w:val="ka-GE"/>
              </w:rPr>
              <w:t>მე-2 ალტერნატიული ვარიანტი</w:t>
            </w:r>
          </w:p>
        </w:tc>
      </w:tr>
      <w:tr w:rsidR="006C7401" w:rsidRPr="003759AD" w14:paraId="513B0862" w14:textId="77777777" w:rsidTr="009B35C8">
        <w:trPr>
          <w:trHeight w:val="428"/>
          <w:jc w:val="center"/>
        </w:trPr>
        <w:tc>
          <w:tcPr>
            <w:tcW w:w="1214" w:type="dxa"/>
            <w:vMerge w:val="restart"/>
            <w:vAlign w:val="center"/>
          </w:tcPr>
          <w:p w14:paraId="513B085D" w14:textId="77777777" w:rsidR="006C7401" w:rsidRPr="003759AD" w:rsidRDefault="006C7401" w:rsidP="006C7401">
            <w:pPr>
              <w:jc w:val="center"/>
              <w:rPr>
                <w:rFonts w:eastAsia="AcadNusx" w:cs="AcadNusx"/>
                <w:b/>
                <w:color w:val="000000" w:themeColor="text1"/>
                <w:sz w:val="20"/>
                <w:szCs w:val="20"/>
                <w:lang w:val="ka-GE"/>
              </w:rPr>
            </w:pPr>
            <w:r w:rsidRPr="003759AD">
              <w:rPr>
                <w:rFonts w:eastAsia="AcadNusx" w:cs="AcadNusx"/>
                <w:b/>
                <w:color w:val="000000" w:themeColor="text1"/>
                <w:sz w:val="20"/>
                <w:szCs w:val="20"/>
                <w:lang w:val="ka-GE"/>
              </w:rPr>
              <w:t>წერტილის N</w:t>
            </w:r>
          </w:p>
        </w:tc>
        <w:tc>
          <w:tcPr>
            <w:tcW w:w="3430" w:type="dxa"/>
            <w:gridSpan w:val="2"/>
            <w:vAlign w:val="center"/>
          </w:tcPr>
          <w:p w14:paraId="513B085E" w14:textId="77777777" w:rsidR="006C7401" w:rsidRPr="003759AD" w:rsidRDefault="006C7401" w:rsidP="006C7401">
            <w:pPr>
              <w:jc w:val="center"/>
              <w:rPr>
                <w:rFonts w:eastAsia="AcadNusx" w:cs="AcadNusx"/>
                <w:b/>
                <w:color w:val="000000" w:themeColor="text1"/>
                <w:sz w:val="20"/>
                <w:szCs w:val="20"/>
                <w:lang w:val="ka-GE"/>
              </w:rPr>
            </w:pPr>
            <w:r w:rsidRPr="003759AD">
              <w:rPr>
                <w:rFonts w:eastAsia="AcadNusx" w:cs="AcadNusx"/>
                <w:b/>
                <w:color w:val="000000" w:themeColor="text1"/>
                <w:sz w:val="20"/>
                <w:szCs w:val="20"/>
                <w:lang w:val="ka-GE"/>
              </w:rPr>
              <w:t>გეოგრაფიული კოორდინატები</w:t>
            </w:r>
          </w:p>
        </w:tc>
        <w:tc>
          <w:tcPr>
            <w:tcW w:w="1214" w:type="dxa"/>
            <w:vMerge w:val="restart"/>
            <w:vAlign w:val="center"/>
          </w:tcPr>
          <w:p w14:paraId="513B085F" w14:textId="77777777" w:rsidR="006C7401" w:rsidRPr="003759AD" w:rsidRDefault="006C7401" w:rsidP="006C7401">
            <w:pPr>
              <w:jc w:val="center"/>
              <w:rPr>
                <w:rFonts w:eastAsia="AcadNusx" w:cs="AcadNusx"/>
                <w:b/>
                <w:color w:val="000000" w:themeColor="text1"/>
                <w:sz w:val="20"/>
                <w:szCs w:val="20"/>
                <w:lang w:val="ka-GE"/>
              </w:rPr>
            </w:pPr>
            <w:r w:rsidRPr="003759AD">
              <w:rPr>
                <w:rFonts w:eastAsia="AcadNusx" w:cs="AcadNusx"/>
                <w:b/>
                <w:color w:val="000000" w:themeColor="text1"/>
                <w:sz w:val="20"/>
                <w:szCs w:val="20"/>
                <w:lang w:val="ka-GE"/>
              </w:rPr>
              <w:t>წერტილის</w:t>
            </w:r>
          </w:p>
          <w:p w14:paraId="513B0860" w14:textId="77777777" w:rsidR="006C7401" w:rsidRPr="003759AD" w:rsidRDefault="006C7401" w:rsidP="006C7401">
            <w:pPr>
              <w:jc w:val="center"/>
              <w:rPr>
                <w:rFonts w:eastAsia="AcadNusx" w:cs="AcadNusx"/>
                <w:b/>
                <w:color w:val="000000" w:themeColor="text1"/>
                <w:sz w:val="20"/>
                <w:szCs w:val="20"/>
                <w:lang w:val="ka-GE"/>
              </w:rPr>
            </w:pPr>
            <w:r w:rsidRPr="003759AD">
              <w:rPr>
                <w:rFonts w:eastAsia="AcadNusx" w:cs="AcadNusx"/>
                <w:b/>
                <w:color w:val="000000" w:themeColor="text1"/>
                <w:sz w:val="20"/>
                <w:szCs w:val="20"/>
                <w:lang w:val="ka-GE"/>
              </w:rPr>
              <w:t xml:space="preserve"> N</w:t>
            </w:r>
          </w:p>
        </w:tc>
        <w:tc>
          <w:tcPr>
            <w:tcW w:w="3253" w:type="dxa"/>
            <w:gridSpan w:val="2"/>
            <w:vAlign w:val="center"/>
          </w:tcPr>
          <w:p w14:paraId="513B0861" w14:textId="77777777" w:rsidR="006C7401" w:rsidRPr="003759AD" w:rsidRDefault="006C7401" w:rsidP="006C7401">
            <w:pPr>
              <w:jc w:val="center"/>
              <w:rPr>
                <w:rFonts w:eastAsia="AcadNusx" w:cs="AcadNusx"/>
                <w:b/>
                <w:color w:val="000000" w:themeColor="text1"/>
                <w:sz w:val="20"/>
                <w:szCs w:val="20"/>
                <w:lang w:val="ka-GE"/>
              </w:rPr>
            </w:pPr>
            <w:r w:rsidRPr="003759AD">
              <w:rPr>
                <w:rFonts w:eastAsia="AcadNusx" w:cs="AcadNusx"/>
                <w:b/>
                <w:color w:val="000000" w:themeColor="text1"/>
                <w:sz w:val="20"/>
                <w:szCs w:val="20"/>
                <w:lang w:val="ka-GE"/>
              </w:rPr>
              <w:t>გეოგრაფიული კოორდინატები</w:t>
            </w:r>
          </w:p>
        </w:tc>
      </w:tr>
      <w:tr w:rsidR="006C7401" w:rsidRPr="003759AD" w14:paraId="513B0869" w14:textId="77777777" w:rsidTr="009B35C8">
        <w:trPr>
          <w:jc w:val="center"/>
        </w:trPr>
        <w:tc>
          <w:tcPr>
            <w:tcW w:w="1214" w:type="dxa"/>
            <w:vMerge/>
          </w:tcPr>
          <w:p w14:paraId="513B0863" w14:textId="77777777" w:rsidR="006C7401" w:rsidRPr="003759AD" w:rsidRDefault="006C7401" w:rsidP="006C7401">
            <w:pPr>
              <w:rPr>
                <w:rFonts w:eastAsia="AcadNusx" w:cs="AcadNusx"/>
                <w:color w:val="000000" w:themeColor="text1"/>
                <w:sz w:val="20"/>
                <w:szCs w:val="20"/>
                <w:lang w:val="ka-GE"/>
              </w:rPr>
            </w:pPr>
          </w:p>
        </w:tc>
        <w:tc>
          <w:tcPr>
            <w:tcW w:w="1588" w:type="dxa"/>
            <w:vAlign w:val="center"/>
          </w:tcPr>
          <w:p w14:paraId="513B0864" w14:textId="77777777" w:rsidR="006C7401" w:rsidRPr="003759AD" w:rsidRDefault="006C7401" w:rsidP="006C7401">
            <w:pPr>
              <w:jc w:val="center"/>
              <w:rPr>
                <w:rFonts w:eastAsia="AcadNusx" w:cs="AcadNusx"/>
                <w:b/>
                <w:color w:val="000000" w:themeColor="text1"/>
                <w:sz w:val="20"/>
                <w:szCs w:val="20"/>
              </w:rPr>
            </w:pPr>
            <w:r w:rsidRPr="003759AD">
              <w:rPr>
                <w:rFonts w:eastAsia="AcadNusx" w:cs="AcadNusx"/>
                <w:b/>
                <w:color w:val="000000" w:themeColor="text1"/>
                <w:sz w:val="20"/>
                <w:szCs w:val="20"/>
              </w:rPr>
              <w:t>X</w:t>
            </w:r>
          </w:p>
        </w:tc>
        <w:tc>
          <w:tcPr>
            <w:tcW w:w="1842" w:type="dxa"/>
            <w:vAlign w:val="center"/>
          </w:tcPr>
          <w:p w14:paraId="513B0865" w14:textId="77777777" w:rsidR="006C7401" w:rsidRPr="003759AD" w:rsidRDefault="006C7401" w:rsidP="006C7401">
            <w:pPr>
              <w:jc w:val="center"/>
              <w:rPr>
                <w:rFonts w:eastAsia="AcadNusx" w:cs="AcadNusx"/>
                <w:b/>
                <w:color w:val="000000" w:themeColor="text1"/>
                <w:sz w:val="20"/>
                <w:szCs w:val="20"/>
              </w:rPr>
            </w:pPr>
            <w:r w:rsidRPr="003759AD">
              <w:rPr>
                <w:rFonts w:eastAsia="AcadNusx" w:cs="AcadNusx"/>
                <w:b/>
                <w:color w:val="000000" w:themeColor="text1"/>
                <w:sz w:val="20"/>
                <w:szCs w:val="20"/>
              </w:rPr>
              <w:t>Y</w:t>
            </w:r>
          </w:p>
        </w:tc>
        <w:tc>
          <w:tcPr>
            <w:tcW w:w="1214" w:type="dxa"/>
            <w:vMerge/>
            <w:vAlign w:val="center"/>
          </w:tcPr>
          <w:p w14:paraId="513B0866" w14:textId="77777777" w:rsidR="006C7401" w:rsidRPr="003759AD" w:rsidRDefault="006C7401" w:rsidP="006C7401">
            <w:pPr>
              <w:jc w:val="center"/>
              <w:rPr>
                <w:rFonts w:eastAsia="AcadNusx" w:cs="AcadNusx"/>
                <w:b/>
                <w:color w:val="000000" w:themeColor="text1"/>
                <w:sz w:val="20"/>
                <w:szCs w:val="20"/>
                <w:lang w:val="ka-GE"/>
              </w:rPr>
            </w:pPr>
          </w:p>
        </w:tc>
        <w:tc>
          <w:tcPr>
            <w:tcW w:w="1621" w:type="dxa"/>
            <w:vAlign w:val="center"/>
          </w:tcPr>
          <w:p w14:paraId="513B0867" w14:textId="77777777" w:rsidR="006C7401" w:rsidRPr="003759AD" w:rsidRDefault="006C7401" w:rsidP="006C7401">
            <w:pPr>
              <w:jc w:val="center"/>
              <w:rPr>
                <w:rFonts w:eastAsia="AcadNusx" w:cs="AcadNusx"/>
                <w:b/>
                <w:color w:val="000000" w:themeColor="text1"/>
                <w:sz w:val="20"/>
                <w:szCs w:val="20"/>
              </w:rPr>
            </w:pPr>
            <w:r w:rsidRPr="003759AD">
              <w:rPr>
                <w:rFonts w:eastAsia="AcadNusx" w:cs="AcadNusx"/>
                <w:b/>
                <w:color w:val="000000" w:themeColor="text1"/>
                <w:sz w:val="20"/>
                <w:szCs w:val="20"/>
              </w:rPr>
              <w:t>X</w:t>
            </w:r>
          </w:p>
        </w:tc>
        <w:tc>
          <w:tcPr>
            <w:tcW w:w="1632" w:type="dxa"/>
            <w:vAlign w:val="center"/>
          </w:tcPr>
          <w:p w14:paraId="513B0868" w14:textId="77777777" w:rsidR="006C7401" w:rsidRPr="003759AD" w:rsidRDefault="006C7401" w:rsidP="006C7401">
            <w:pPr>
              <w:jc w:val="center"/>
              <w:rPr>
                <w:rFonts w:eastAsia="AcadNusx" w:cs="AcadNusx"/>
                <w:b/>
                <w:color w:val="000000" w:themeColor="text1"/>
                <w:sz w:val="20"/>
                <w:szCs w:val="20"/>
              </w:rPr>
            </w:pPr>
            <w:r w:rsidRPr="003759AD">
              <w:rPr>
                <w:rFonts w:eastAsia="AcadNusx" w:cs="AcadNusx"/>
                <w:b/>
                <w:color w:val="000000" w:themeColor="text1"/>
                <w:sz w:val="20"/>
                <w:szCs w:val="20"/>
              </w:rPr>
              <w:t>Y</w:t>
            </w:r>
          </w:p>
        </w:tc>
      </w:tr>
      <w:tr w:rsidR="006C7401" w:rsidRPr="003759AD" w14:paraId="513B0870" w14:textId="77777777" w:rsidTr="009B35C8">
        <w:trPr>
          <w:jc w:val="center"/>
        </w:trPr>
        <w:tc>
          <w:tcPr>
            <w:tcW w:w="1214" w:type="dxa"/>
            <w:vAlign w:val="center"/>
          </w:tcPr>
          <w:p w14:paraId="513B086A" w14:textId="77777777" w:rsidR="006C7401" w:rsidRPr="003759AD" w:rsidRDefault="006C7401" w:rsidP="006C7401">
            <w:pPr>
              <w:jc w:val="center"/>
              <w:rPr>
                <w:rFonts w:eastAsia="AcadNusx" w:cs="AcadNusx"/>
                <w:color w:val="000000" w:themeColor="text1"/>
                <w:sz w:val="20"/>
                <w:szCs w:val="20"/>
              </w:rPr>
            </w:pPr>
            <w:r w:rsidRPr="003759AD">
              <w:rPr>
                <w:rFonts w:eastAsia="AcadNusx" w:cs="AcadNusx"/>
                <w:color w:val="000000" w:themeColor="text1"/>
                <w:sz w:val="20"/>
                <w:szCs w:val="20"/>
              </w:rPr>
              <w:t>1</w:t>
            </w:r>
          </w:p>
        </w:tc>
        <w:tc>
          <w:tcPr>
            <w:tcW w:w="1588" w:type="dxa"/>
          </w:tcPr>
          <w:p w14:paraId="513B086B"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276514</w:t>
            </w:r>
          </w:p>
        </w:tc>
        <w:tc>
          <w:tcPr>
            <w:tcW w:w="1842" w:type="dxa"/>
          </w:tcPr>
          <w:p w14:paraId="513B086C"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4637659</w:t>
            </w:r>
          </w:p>
        </w:tc>
        <w:tc>
          <w:tcPr>
            <w:tcW w:w="1214" w:type="dxa"/>
            <w:vAlign w:val="center"/>
          </w:tcPr>
          <w:p w14:paraId="513B086D" w14:textId="77777777" w:rsidR="006C7401" w:rsidRPr="003759AD" w:rsidRDefault="006C7401" w:rsidP="006C7401">
            <w:pPr>
              <w:jc w:val="center"/>
              <w:rPr>
                <w:rFonts w:eastAsia="AcadNusx" w:cs="AcadNusx"/>
                <w:color w:val="000000" w:themeColor="text1"/>
                <w:sz w:val="20"/>
                <w:szCs w:val="20"/>
                <w:lang w:val="ka-GE"/>
              </w:rPr>
            </w:pPr>
            <w:r w:rsidRPr="003759AD">
              <w:rPr>
                <w:rFonts w:eastAsia="AcadNusx" w:cs="AcadNusx"/>
                <w:color w:val="000000" w:themeColor="text1"/>
                <w:sz w:val="20"/>
                <w:szCs w:val="20"/>
              </w:rPr>
              <w:t>1</w:t>
            </w:r>
          </w:p>
        </w:tc>
        <w:tc>
          <w:tcPr>
            <w:tcW w:w="1621" w:type="dxa"/>
          </w:tcPr>
          <w:p w14:paraId="513B086E"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276080</w:t>
            </w:r>
          </w:p>
        </w:tc>
        <w:tc>
          <w:tcPr>
            <w:tcW w:w="1632" w:type="dxa"/>
          </w:tcPr>
          <w:p w14:paraId="513B086F"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4637931</w:t>
            </w:r>
          </w:p>
        </w:tc>
      </w:tr>
      <w:tr w:rsidR="006C7401" w:rsidRPr="003759AD" w14:paraId="513B0877" w14:textId="77777777" w:rsidTr="009B35C8">
        <w:trPr>
          <w:jc w:val="center"/>
        </w:trPr>
        <w:tc>
          <w:tcPr>
            <w:tcW w:w="1214" w:type="dxa"/>
            <w:vAlign w:val="center"/>
          </w:tcPr>
          <w:p w14:paraId="513B0871" w14:textId="77777777" w:rsidR="006C7401" w:rsidRPr="003759AD" w:rsidRDefault="006C7401" w:rsidP="006C7401">
            <w:pPr>
              <w:jc w:val="center"/>
              <w:rPr>
                <w:rFonts w:eastAsia="AcadNusx" w:cs="AcadNusx"/>
                <w:color w:val="000000" w:themeColor="text1"/>
                <w:sz w:val="20"/>
                <w:szCs w:val="20"/>
              </w:rPr>
            </w:pPr>
            <w:r w:rsidRPr="003759AD">
              <w:rPr>
                <w:rFonts w:eastAsia="AcadNusx" w:cs="AcadNusx"/>
                <w:color w:val="000000" w:themeColor="text1"/>
                <w:sz w:val="20"/>
                <w:szCs w:val="20"/>
              </w:rPr>
              <w:t>2</w:t>
            </w:r>
          </w:p>
        </w:tc>
        <w:tc>
          <w:tcPr>
            <w:tcW w:w="1588" w:type="dxa"/>
          </w:tcPr>
          <w:p w14:paraId="513B0872"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276237</w:t>
            </w:r>
          </w:p>
        </w:tc>
        <w:tc>
          <w:tcPr>
            <w:tcW w:w="1842" w:type="dxa"/>
          </w:tcPr>
          <w:p w14:paraId="513B0873"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4637610</w:t>
            </w:r>
          </w:p>
        </w:tc>
        <w:tc>
          <w:tcPr>
            <w:tcW w:w="1214" w:type="dxa"/>
            <w:vAlign w:val="center"/>
          </w:tcPr>
          <w:p w14:paraId="513B0874" w14:textId="77777777" w:rsidR="006C7401" w:rsidRPr="003759AD" w:rsidRDefault="006C7401" w:rsidP="006C7401">
            <w:pPr>
              <w:jc w:val="center"/>
              <w:rPr>
                <w:rFonts w:eastAsia="AcadNusx" w:cs="AcadNusx"/>
                <w:color w:val="000000" w:themeColor="text1"/>
                <w:sz w:val="20"/>
                <w:szCs w:val="20"/>
                <w:lang w:val="ka-GE"/>
              </w:rPr>
            </w:pPr>
            <w:r w:rsidRPr="003759AD">
              <w:rPr>
                <w:rFonts w:eastAsia="AcadNusx" w:cs="AcadNusx"/>
                <w:color w:val="000000" w:themeColor="text1"/>
                <w:sz w:val="20"/>
                <w:szCs w:val="20"/>
              </w:rPr>
              <w:t>2</w:t>
            </w:r>
          </w:p>
        </w:tc>
        <w:tc>
          <w:tcPr>
            <w:tcW w:w="1621" w:type="dxa"/>
          </w:tcPr>
          <w:p w14:paraId="513B0875"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276222</w:t>
            </w:r>
          </w:p>
        </w:tc>
        <w:tc>
          <w:tcPr>
            <w:tcW w:w="1632" w:type="dxa"/>
          </w:tcPr>
          <w:p w14:paraId="513B0876"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4637980</w:t>
            </w:r>
          </w:p>
        </w:tc>
      </w:tr>
      <w:tr w:rsidR="006C7401" w:rsidRPr="003759AD" w14:paraId="513B087E" w14:textId="77777777" w:rsidTr="009B35C8">
        <w:trPr>
          <w:jc w:val="center"/>
        </w:trPr>
        <w:tc>
          <w:tcPr>
            <w:tcW w:w="1214" w:type="dxa"/>
            <w:vAlign w:val="center"/>
          </w:tcPr>
          <w:p w14:paraId="513B0878" w14:textId="77777777" w:rsidR="006C7401" w:rsidRPr="003759AD" w:rsidRDefault="006C7401" w:rsidP="006C7401">
            <w:pPr>
              <w:jc w:val="center"/>
              <w:rPr>
                <w:rFonts w:eastAsia="AcadNusx" w:cs="AcadNusx"/>
                <w:color w:val="000000" w:themeColor="text1"/>
                <w:sz w:val="20"/>
                <w:szCs w:val="20"/>
              </w:rPr>
            </w:pPr>
            <w:r w:rsidRPr="003759AD">
              <w:rPr>
                <w:rFonts w:eastAsia="AcadNusx" w:cs="AcadNusx"/>
                <w:color w:val="000000" w:themeColor="text1"/>
                <w:sz w:val="20"/>
                <w:szCs w:val="20"/>
              </w:rPr>
              <w:t>3</w:t>
            </w:r>
          </w:p>
        </w:tc>
        <w:tc>
          <w:tcPr>
            <w:tcW w:w="1588" w:type="dxa"/>
          </w:tcPr>
          <w:p w14:paraId="513B0879"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276319</w:t>
            </w:r>
          </w:p>
        </w:tc>
        <w:tc>
          <w:tcPr>
            <w:tcW w:w="1842" w:type="dxa"/>
          </w:tcPr>
          <w:p w14:paraId="513B087A"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4637501</w:t>
            </w:r>
          </w:p>
        </w:tc>
        <w:tc>
          <w:tcPr>
            <w:tcW w:w="1214" w:type="dxa"/>
            <w:vAlign w:val="center"/>
          </w:tcPr>
          <w:p w14:paraId="513B087B" w14:textId="77777777" w:rsidR="006C7401" w:rsidRPr="003759AD" w:rsidRDefault="006C7401" w:rsidP="006C7401">
            <w:pPr>
              <w:jc w:val="center"/>
              <w:rPr>
                <w:rFonts w:eastAsia="AcadNusx" w:cs="AcadNusx"/>
                <w:color w:val="000000" w:themeColor="text1"/>
                <w:sz w:val="20"/>
                <w:szCs w:val="20"/>
                <w:lang w:val="ka-GE"/>
              </w:rPr>
            </w:pPr>
            <w:r w:rsidRPr="003759AD">
              <w:rPr>
                <w:rFonts w:eastAsia="AcadNusx" w:cs="AcadNusx"/>
                <w:color w:val="000000" w:themeColor="text1"/>
                <w:sz w:val="20"/>
                <w:szCs w:val="20"/>
              </w:rPr>
              <w:t>3</w:t>
            </w:r>
          </w:p>
        </w:tc>
        <w:tc>
          <w:tcPr>
            <w:tcW w:w="1621" w:type="dxa"/>
          </w:tcPr>
          <w:p w14:paraId="513B087C"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276307</w:t>
            </w:r>
          </w:p>
        </w:tc>
        <w:tc>
          <w:tcPr>
            <w:tcW w:w="1632" w:type="dxa"/>
          </w:tcPr>
          <w:p w14:paraId="513B087D"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4638194</w:t>
            </w:r>
          </w:p>
        </w:tc>
      </w:tr>
      <w:tr w:rsidR="006C7401" w:rsidRPr="003759AD" w14:paraId="513B0885" w14:textId="77777777" w:rsidTr="009B35C8">
        <w:trPr>
          <w:jc w:val="center"/>
        </w:trPr>
        <w:tc>
          <w:tcPr>
            <w:tcW w:w="1214" w:type="dxa"/>
            <w:vAlign w:val="center"/>
          </w:tcPr>
          <w:p w14:paraId="513B087F" w14:textId="77777777" w:rsidR="006C7401" w:rsidRPr="003759AD" w:rsidRDefault="006C7401" w:rsidP="006C7401">
            <w:pPr>
              <w:jc w:val="center"/>
              <w:rPr>
                <w:rFonts w:eastAsia="AcadNusx" w:cs="AcadNusx"/>
                <w:color w:val="000000" w:themeColor="text1"/>
                <w:sz w:val="20"/>
                <w:szCs w:val="20"/>
              </w:rPr>
            </w:pPr>
            <w:r w:rsidRPr="003759AD">
              <w:rPr>
                <w:rFonts w:eastAsia="AcadNusx" w:cs="AcadNusx"/>
                <w:color w:val="000000" w:themeColor="text1"/>
                <w:sz w:val="20"/>
                <w:szCs w:val="20"/>
              </w:rPr>
              <w:t>4</w:t>
            </w:r>
          </w:p>
        </w:tc>
        <w:tc>
          <w:tcPr>
            <w:tcW w:w="1588" w:type="dxa"/>
          </w:tcPr>
          <w:p w14:paraId="513B0880"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276466</w:t>
            </w:r>
          </w:p>
        </w:tc>
        <w:tc>
          <w:tcPr>
            <w:tcW w:w="1842" w:type="dxa"/>
          </w:tcPr>
          <w:p w14:paraId="513B0881"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4637445</w:t>
            </w:r>
          </w:p>
        </w:tc>
        <w:tc>
          <w:tcPr>
            <w:tcW w:w="1214" w:type="dxa"/>
            <w:vAlign w:val="center"/>
          </w:tcPr>
          <w:p w14:paraId="513B0882" w14:textId="77777777" w:rsidR="006C7401" w:rsidRPr="003759AD" w:rsidRDefault="006C7401" w:rsidP="006C7401">
            <w:pPr>
              <w:jc w:val="center"/>
              <w:rPr>
                <w:rFonts w:eastAsia="AcadNusx" w:cs="AcadNusx"/>
                <w:color w:val="000000" w:themeColor="text1"/>
                <w:sz w:val="20"/>
                <w:szCs w:val="20"/>
                <w:lang w:val="ka-GE"/>
              </w:rPr>
            </w:pPr>
            <w:r w:rsidRPr="003759AD">
              <w:rPr>
                <w:rFonts w:eastAsia="AcadNusx" w:cs="AcadNusx"/>
                <w:color w:val="000000" w:themeColor="text1"/>
                <w:sz w:val="20"/>
                <w:szCs w:val="20"/>
              </w:rPr>
              <w:t>4</w:t>
            </w:r>
          </w:p>
        </w:tc>
        <w:tc>
          <w:tcPr>
            <w:tcW w:w="1621" w:type="dxa"/>
          </w:tcPr>
          <w:p w14:paraId="513B0883"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276246</w:t>
            </w:r>
          </w:p>
        </w:tc>
        <w:tc>
          <w:tcPr>
            <w:tcW w:w="1632" w:type="dxa"/>
          </w:tcPr>
          <w:p w14:paraId="513B0884"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4638216</w:t>
            </w:r>
          </w:p>
        </w:tc>
      </w:tr>
      <w:tr w:rsidR="006C7401" w:rsidRPr="003759AD" w14:paraId="513B088C" w14:textId="77777777" w:rsidTr="009B35C8">
        <w:trPr>
          <w:jc w:val="center"/>
        </w:trPr>
        <w:tc>
          <w:tcPr>
            <w:tcW w:w="1214" w:type="dxa"/>
            <w:vAlign w:val="center"/>
          </w:tcPr>
          <w:p w14:paraId="513B0886" w14:textId="77777777" w:rsidR="006C7401" w:rsidRPr="003759AD" w:rsidRDefault="006C7401" w:rsidP="006C7401">
            <w:pPr>
              <w:jc w:val="center"/>
              <w:rPr>
                <w:rFonts w:eastAsia="AcadNusx" w:cs="AcadNusx"/>
                <w:color w:val="000000" w:themeColor="text1"/>
                <w:sz w:val="20"/>
                <w:szCs w:val="20"/>
              </w:rPr>
            </w:pPr>
            <w:r w:rsidRPr="003759AD">
              <w:rPr>
                <w:rFonts w:eastAsia="AcadNusx" w:cs="AcadNusx"/>
                <w:color w:val="000000" w:themeColor="text1"/>
                <w:sz w:val="20"/>
                <w:szCs w:val="20"/>
              </w:rPr>
              <w:t>5</w:t>
            </w:r>
          </w:p>
        </w:tc>
        <w:tc>
          <w:tcPr>
            <w:tcW w:w="1588" w:type="dxa"/>
          </w:tcPr>
          <w:p w14:paraId="513B0887"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276435</w:t>
            </w:r>
          </w:p>
        </w:tc>
        <w:tc>
          <w:tcPr>
            <w:tcW w:w="1842" w:type="dxa"/>
          </w:tcPr>
          <w:p w14:paraId="513B0888"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4637511</w:t>
            </w:r>
          </w:p>
        </w:tc>
        <w:tc>
          <w:tcPr>
            <w:tcW w:w="1214" w:type="dxa"/>
            <w:vAlign w:val="center"/>
          </w:tcPr>
          <w:p w14:paraId="513B0889" w14:textId="77777777" w:rsidR="006C7401" w:rsidRPr="003759AD" w:rsidRDefault="006C7401" w:rsidP="006C7401">
            <w:pPr>
              <w:jc w:val="center"/>
              <w:rPr>
                <w:rFonts w:eastAsia="AcadNusx" w:cs="AcadNusx"/>
                <w:color w:val="000000" w:themeColor="text1"/>
                <w:sz w:val="20"/>
                <w:szCs w:val="20"/>
                <w:lang w:val="ka-GE"/>
              </w:rPr>
            </w:pPr>
            <w:r w:rsidRPr="003759AD">
              <w:rPr>
                <w:rFonts w:eastAsia="AcadNusx" w:cs="AcadNusx"/>
                <w:color w:val="000000" w:themeColor="text1"/>
                <w:sz w:val="20"/>
                <w:szCs w:val="20"/>
              </w:rPr>
              <w:t>5</w:t>
            </w:r>
          </w:p>
        </w:tc>
        <w:tc>
          <w:tcPr>
            <w:tcW w:w="1621" w:type="dxa"/>
          </w:tcPr>
          <w:p w14:paraId="513B088A"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276078</w:t>
            </w:r>
          </w:p>
        </w:tc>
        <w:tc>
          <w:tcPr>
            <w:tcW w:w="1632" w:type="dxa"/>
          </w:tcPr>
          <w:p w14:paraId="513B088B" w14:textId="77777777" w:rsidR="006C7401" w:rsidRPr="003759AD" w:rsidRDefault="006C7401" w:rsidP="006C7401">
            <w:pPr>
              <w:rPr>
                <w:rFonts w:eastAsia="AcadNusx" w:cs="AcadNusx"/>
                <w:color w:val="000000" w:themeColor="text1"/>
                <w:sz w:val="20"/>
                <w:szCs w:val="20"/>
                <w:lang w:val="ka-GE"/>
              </w:rPr>
            </w:pPr>
            <w:r w:rsidRPr="003759AD">
              <w:rPr>
                <w:rFonts w:eastAsia="AcadNusx" w:cs="AcadNusx"/>
                <w:color w:val="000000" w:themeColor="text1"/>
                <w:sz w:val="20"/>
                <w:szCs w:val="20"/>
                <w:lang w:val="ka-GE"/>
              </w:rPr>
              <w:t>4638008</w:t>
            </w:r>
          </w:p>
        </w:tc>
      </w:tr>
      <w:tr w:rsidR="006C7401" w:rsidRPr="003759AD" w14:paraId="513B0893" w14:textId="77777777" w:rsidTr="009B35C8">
        <w:trPr>
          <w:jc w:val="center"/>
        </w:trPr>
        <w:tc>
          <w:tcPr>
            <w:tcW w:w="1214" w:type="dxa"/>
            <w:vAlign w:val="center"/>
          </w:tcPr>
          <w:p w14:paraId="513B088D" w14:textId="77777777" w:rsidR="006C7401" w:rsidRPr="003759AD" w:rsidRDefault="006C7401" w:rsidP="006C7401">
            <w:pPr>
              <w:jc w:val="center"/>
              <w:rPr>
                <w:rFonts w:eastAsia="AcadNusx" w:cs="AcadNusx"/>
                <w:color w:val="000000" w:themeColor="text1"/>
                <w:sz w:val="20"/>
                <w:szCs w:val="20"/>
              </w:rPr>
            </w:pPr>
            <w:r w:rsidRPr="003759AD">
              <w:rPr>
                <w:rFonts w:eastAsia="AcadNusx" w:cs="AcadNusx"/>
                <w:color w:val="000000" w:themeColor="text1"/>
                <w:sz w:val="20"/>
                <w:szCs w:val="20"/>
              </w:rPr>
              <w:t>6</w:t>
            </w:r>
          </w:p>
        </w:tc>
        <w:tc>
          <w:tcPr>
            <w:tcW w:w="1588" w:type="dxa"/>
          </w:tcPr>
          <w:p w14:paraId="513B088E"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276449</w:t>
            </w:r>
          </w:p>
        </w:tc>
        <w:tc>
          <w:tcPr>
            <w:tcW w:w="1842" w:type="dxa"/>
          </w:tcPr>
          <w:p w14:paraId="513B088F"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4637554;</w:t>
            </w:r>
          </w:p>
        </w:tc>
        <w:tc>
          <w:tcPr>
            <w:tcW w:w="1214" w:type="dxa"/>
            <w:vAlign w:val="center"/>
          </w:tcPr>
          <w:p w14:paraId="513B0890" w14:textId="77777777" w:rsidR="006C7401" w:rsidRPr="003759AD" w:rsidRDefault="006C7401" w:rsidP="006C7401">
            <w:pPr>
              <w:jc w:val="center"/>
              <w:rPr>
                <w:rFonts w:eastAsia="AcadNusx" w:cs="AcadNusx"/>
                <w:color w:val="000000" w:themeColor="text1"/>
                <w:sz w:val="20"/>
                <w:szCs w:val="20"/>
                <w:lang w:val="ka-GE"/>
              </w:rPr>
            </w:pPr>
          </w:p>
        </w:tc>
        <w:tc>
          <w:tcPr>
            <w:tcW w:w="1621" w:type="dxa"/>
          </w:tcPr>
          <w:p w14:paraId="513B0891" w14:textId="77777777" w:rsidR="006C7401" w:rsidRPr="003759AD" w:rsidRDefault="006C7401" w:rsidP="006C7401">
            <w:pPr>
              <w:rPr>
                <w:rFonts w:eastAsia="AcadNusx" w:cs="AcadNusx"/>
                <w:color w:val="000000" w:themeColor="text1"/>
                <w:sz w:val="20"/>
                <w:szCs w:val="20"/>
                <w:lang w:val="ka-GE"/>
              </w:rPr>
            </w:pPr>
          </w:p>
        </w:tc>
        <w:tc>
          <w:tcPr>
            <w:tcW w:w="1632" w:type="dxa"/>
          </w:tcPr>
          <w:p w14:paraId="513B0892" w14:textId="77777777" w:rsidR="006C7401" w:rsidRPr="003759AD" w:rsidRDefault="006C7401" w:rsidP="006C7401">
            <w:pPr>
              <w:rPr>
                <w:rFonts w:eastAsia="AcadNusx" w:cs="AcadNusx"/>
                <w:color w:val="000000" w:themeColor="text1"/>
                <w:sz w:val="20"/>
                <w:szCs w:val="20"/>
                <w:lang w:val="ka-GE"/>
              </w:rPr>
            </w:pPr>
          </w:p>
        </w:tc>
      </w:tr>
      <w:tr w:rsidR="006C7401" w:rsidRPr="003759AD" w14:paraId="513B089A" w14:textId="77777777" w:rsidTr="009B35C8">
        <w:trPr>
          <w:jc w:val="center"/>
        </w:trPr>
        <w:tc>
          <w:tcPr>
            <w:tcW w:w="1214" w:type="dxa"/>
            <w:vAlign w:val="center"/>
          </w:tcPr>
          <w:p w14:paraId="513B0894" w14:textId="77777777" w:rsidR="006C7401" w:rsidRPr="003759AD" w:rsidRDefault="006C7401" w:rsidP="006C7401">
            <w:pPr>
              <w:jc w:val="center"/>
              <w:rPr>
                <w:rFonts w:eastAsia="AcadNusx" w:cs="AcadNusx"/>
                <w:color w:val="000000" w:themeColor="text1"/>
                <w:sz w:val="20"/>
                <w:szCs w:val="20"/>
              </w:rPr>
            </w:pPr>
            <w:r w:rsidRPr="003759AD">
              <w:rPr>
                <w:rFonts w:eastAsia="AcadNusx" w:cs="AcadNusx"/>
                <w:color w:val="000000" w:themeColor="text1"/>
                <w:sz w:val="20"/>
                <w:szCs w:val="20"/>
              </w:rPr>
              <w:t>7</w:t>
            </w:r>
          </w:p>
        </w:tc>
        <w:tc>
          <w:tcPr>
            <w:tcW w:w="1588" w:type="dxa"/>
          </w:tcPr>
          <w:p w14:paraId="513B0895"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276544</w:t>
            </w:r>
          </w:p>
        </w:tc>
        <w:tc>
          <w:tcPr>
            <w:tcW w:w="1842" w:type="dxa"/>
          </w:tcPr>
          <w:p w14:paraId="513B0896" w14:textId="77777777" w:rsidR="006C7401" w:rsidRPr="003759AD" w:rsidRDefault="006C7401" w:rsidP="006C7401">
            <w:pPr>
              <w:jc w:val="center"/>
              <w:rPr>
                <w:rFonts w:eastAsia="AcadNusx" w:cs="AcadNusx"/>
                <w:color w:val="000000" w:themeColor="text1"/>
                <w:sz w:val="20"/>
                <w:szCs w:val="20"/>
                <w:lang w:val="ka-GE"/>
              </w:rPr>
            </w:pPr>
            <w:r w:rsidRPr="003759AD">
              <w:rPr>
                <w:rFonts w:eastAsia="Calibri" w:cs="Times New Roman"/>
                <w:lang w:val="ka-GE" w:eastAsia="ru-RU"/>
              </w:rPr>
              <w:t>4637607</w:t>
            </w:r>
          </w:p>
        </w:tc>
        <w:tc>
          <w:tcPr>
            <w:tcW w:w="1214" w:type="dxa"/>
            <w:vAlign w:val="center"/>
          </w:tcPr>
          <w:p w14:paraId="513B0897" w14:textId="77777777" w:rsidR="006C7401" w:rsidRPr="003759AD" w:rsidRDefault="006C7401" w:rsidP="006C7401">
            <w:pPr>
              <w:jc w:val="center"/>
              <w:rPr>
                <w:rFonts w:eastAsia="AcadNusx" w:cs="AcadNusx"/>
                <w:color w:val="000000" w:themeColor="text1"/>
                <w:sz w:val="20"/>
                <w:szCs w:val="20"/>
                <w:lang w:val="ka-GE"/>
              </w:rPr>
            </w:pPr>
          </w:p>
        </w:tc>
        <w:tc>
          <w:tcPr>
            <w:tcW w:w="1621" w:type="dxa"/>
          </w:tcPr>
          <w:p w14:paraId="513B0898" w14:textId="77777777" w:rsidR="006C7401" w:rsidRPr="003759AD" w:rsidRDefault="006C7401" w:rsidP="006C7401">
            <w:pPr>
              <w:rPr>
                <w:rFonts w:eastAsia="AcadNusx" w:cs="AcadNusx"/>
                <w:color w:val="000000" w:themeColor="text1"/>
                <w:sz w:val="20"/>
                <w:szCs w:val="20"/>
                <w:lang w:val="ka-GE"/>
              </w:rPr>
            </w:pPr>
          </w:p>
        </w:tc>
        <w:tc>
          <w:tcPr>
            <w:tcW w:w="1632" w:type="dxa"/>
          </w:tcPr>
          <w:p w14:paraId="513B0899" w14:textId="77777777" w:rsidR="006C7401" w:rsidRPr="003759AD" w:rsidRDefault="006C7401" w:rsidP="006C7401">
            <w:pPr>
              <w:rPr>
                <w:rFonts w:eastAsia="AcadNusx" w:cs="AcadNusx"/>
                <w:color w:val="000000" w:themeColor="text1"/>
                <w:sz w:val="20"/>
                <w:szCs w:val="20"/>
                <w:lang w:val="ka-GE"/>
              </w:rPr>
            </w:pPr>
          </w:p>
        </w:tc>
      </w:tr>
    </w:tbl>
    <w:p w14:paraId="513B089B" w14:textId="77777777" w:rsidR="00E20A40" w:rsidRPr="003759AD" w:rsidRDefault="00E20A40" w:rsidP="006C7401">
      <w:pPr>
        <w:rPr>
          <w:rFonts w:eastAsia="AcadNusx" w:cs="AcadNusx"/>
          <w:b/>
          <w:color w:val="000000" w:themeColor="text1"/>
          <w:sz w:val="20"/>
          <w:szCs w:val="20"/>
          <w:lang w:val="ka-GE"/>
        </w:rPr>
      </w:pPr>
    </w:p>
    <w:p w14:paraId="513B089C" w14:textId="300BAC66" w:rsidR="006C7401" w:rsidRDefault="00E20A40" w:rsidP="006C7401">
      <w:pPr>
        <w:rPr>
          <w:rFonts w:eastAsia="AcadNusx" w:cs="AcadNusx"/>
          <w:color w:val="000000" w:themeColor="text1"/>
          <w:sz w:val="20"/>
          <w:szCs w:val="20"/>
          <w:lang w:val="ka-GE"/>
        </w:rPr>
      </w:pPr>
      <w:r w:rsidRPr="003759AD">
        <w:rPr>
          <w:rFonts w:eastAsia="AcadNusx" w:cs="AcadNusx"/>
          <w:b/>
          <w:color w:val="000000" w:themeColor="text1"/>
          <w:sz w:val="20"/>
          <w:szCs w:val="20"/>
          <w:lang w:val="ka-GE"/>
        </w:rPr>
        <w:t xml:space="preserve">სურათი </w:t>
      </w:r>
      <w:r w:rsidR="003759AD" w:rsidRPr="003759AD">
        <w:rPr>
          <w:rFonts w:eastAsia="AcadNusx" w:cs="AcadNusx"/>
          <w:b/>
          <w:color w:val="000000" w:themeColor="text1"/>
          <w:sz w:val="20"/>
          <w:szCs w:val="20"/>
          <w:lang w:val="ka-GE"/>
        </w:rPr>
        <w:t>1</w:t>
      </w:r>
      <w:r w:rsidRPr="003759AD">
        <w:rPr>
          <w:rFonts w:eastAsia="AcadNusx" w:cs="AcadNusx"/>
          <w:b/>
          <w:color w:val="000000" w:themeColor="text1"/>
          <w:sz w:val="20"/>
          <w:szCs w:val="20"/>
          <w:lang w:val="ka-GE"/>
        </w:rPr>
        <w:t>.6.</w:t>
      </w:r>
      <w:r w:rsidR="00242020">
        <w:rPr>
          <w:rFonts w:eastAsia="AcadNusx" w:cs="AcadNusx"/>
          <w:b/>
          <w:color w:val="000000" w:themeColor="text1"/>
          <w:sz w:val="20"/>
          <w:szCs w:val="20"/>
          <w:lang w:val="ka-GE"/>
        </w:rPr>
        <w:t>2</w:t>
      </w:r>
      <w:r w:rsidRPr="003759AD">
        <w:rPr>
          <w:rFonts w:eastAsia="AcadNusx" w:cs="AcadNusx"/>
          <w:b/>
          <w:color w:val="000000" w:themeColor="text1"/>
          <w:sz w:val="20"/>
          <w:szCs w:val="20"/>
          <w:lang w:val="ka-GE"/>
        </w:rPr>
        <w:t>.</w:t>
      </w:r>
      <w:r w:rsidRPr="003759AD">
        <w:rPr>
          <w:rFonts w:eastAsia="AcadNusx" w:cs="AcadNusx"/>
          <w:color w:val="000000" w:themeColor="text1"/>
          <w:sz w:val="20"/>
          <w:szCs w:val="20"/>
          <w:lang w:val="ka-GE"/>
        </w:rPr>
        <w:t xml:space="preserve"> სამშენებლო ბანაკის განთავსების ტერიტორიების ალტერნატიული ვარიანტების სქემა</w:t>
      </w:r>
      <w:r>
        <w:rPr>
          <w:rFonts w:eastAsia="AcadNusx" w:cs="AcadNusx"/>
          <w:color w:val="000000" w:themeColor="text1"/>
          <w:sz w:val="20"/>
          <w:szCs w:val="20"/>
          <w:lang w:val="ka-GE"/>
        </w:rPr>
        <w:t xml:space="preserve"> </w:t>
      </w:r>
    </w:p>
    <w:p w14:paraId="513B089D" w14:textId="77777777" w:rsidR="006C7401" w:rsidRPr="006C7401" w:rsidRDefault="006C7401" w:rsidP="006C7401">
      <w:pPr>
        <w:rPr>
          <w:rFonts w:eastAsia="AcadNusx" w:cs="AcadNusx"/>
          <w:color w:val="000000" w:themeColor="text1"/>
          <w:sz w:val="20"/>
          <w:szCs w:val="20"/>
          <w:lang w:val="ka-GE"/>
        </w:rPr>
      </w:pPr>
      <w:r w:rsidRPr="006C7401">
        <w:rPr>
          <w:rFonts w:eastAsia="AcadNusx" w:cs="AcadNusx"/>
          <w:color w:val="000000" w:themeColor="text1"/>
          <w:sz w:val="20"/>
          <w:szCs w:val="20"/>
          <w:lang w:val="ka-GE"/>
        </w:rPr>
        <w:lastRenderedPageBreak/>
        <w:tab/>
      </w:r>
      <w:r w:rsidR="00E20A40" w:rsidRPr="00DE6D7D">
        <w:rPr>
          <w:rFonts w:eastAsia="Calibri" w:cs="Times New Roman"/>
          <w:noProof/>
          <w:highlight w:val="green"/>
          <w:lang w:eastAsia="ru-RU"/>
        </w:rPr>
        <w:drawing>
          <wp:inline distT="0" distB="0" distL="0" distR="0" wp14:anchorId="513B08CC" wp14:editId="513B08CD">
            <wp:extent cx="6081315" cy="3888188"/>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0034" t="12483" r="4681" b="13303"/>
                    <a:stretch/>
                  </pic:blipFill>
                  <pic:spPr bwMode="auto">
                    <a:xfrm>
                      <a:off x="0" y="0"/>
                      <a:ext cx="6103164" cy="3902158"/>
                    </a:xfrm>
                    <a:prstGeom prst="rect">
                      <a:avLst/>
                    </a:prstGeom>
                    <a:ln>
                      <a:noFill/>
                    </a:ln>
                    <a:extLst>
                      <a:ext uri="{53640926-AAD7-44D8-BBD7-CCE9431645EC}">
                        <a14:shadowObscured xmlns:a14="http://schemas.microsoft.com/office/drawing/2010/main"/>
                      </a:ext>
                    </a:extLst>
                  </pic:spPr>
                </pic:pic>
              </a:graphicData>
            </a:graphic>
          </wp:inline>
        </w:drawing>
      </w:r>
    </w:p>
    <w:p w14:paraId="513B089E" w14:textId="77777777" w:rsidR="006C7401" w:rsidRPr="006C7401" w:rsidRDefault="006C7401" w:rsidP="006C7401">
      <w:pPr>
        <w:rPr>
          <w:rFonts w:eastAsia="AcadNusx" w:cs="AcadNusx"/>
          <w:color w:val="000000" w:themeColor="text1"/>
          <w:sz w:val="20"/>
          <w:szCs w:val="20"/>
          <w:lang w:val="ka-GE"/>
        </w:rPr>
      </w:pPr>
    </w:p>
    <w:p w14:paraId="513B089F" w14:textId="77777777" w:rsidR="006C7401" w:rsidRPr="006C7401" w:rsidRDefault="006C7401" w:rsidP="006C7401">
      <w:pPr>
        <w:rPr>
          <w:rFonts w:eastAsia="AcadNusx" w:cs="AcadNusx"/>
          <w:color w:val="000000" w:themeColor="text1"/>
          <w:sz w:val="20"/>
          <w:szCs w:val="20"/>
          <w:lang w:val="ka-GE"/>
        </w:rPr>
      </w:pPr>
    </w:p>
    <w:p w14:paraId="513B08A0" w14:textId="77777777" w:rsidR="006C7401" w:rsidRPr="006C7401" w:rsidRDefault="006C7401" w:rsidP="00E20A40">
      <w:pPr>
        <w:pStyle w:val="Heading2"/>
        <w:numPr>
          <w:ilvl w:val="1"/>
          <w:numId w:val="16"/>
        </w:numPr>
      </w:pPr>
      <w:bookmarkStart w:id="15" w:name="_Toc68617849"/>
      <w:r w:rsidRPr="006C7401">
        <w:t>არაქმედების ალტერნატივა</w:t>
      </w:r>
      <w:bookmarkEnd w:id="15"/>
    </w:p>
    <w:p w14:paraId="513B08A1" w14:textId="77777777" w:rsidR="006C7401" w:rsidRPr="006C7401" w:rsidRDefault="006C7401" w:rsidP="006C7401">
      <w:pPr>
        <w:rPr>
          <w:rFonts w:eastAsia="Calibri" w:cs="Times New Roman"/>
          <w:lang w:val="ka-GE"/>
        </w:rPr>
      </w:pPr>
      <w:r w:rsidRPr="006C7401">
        <w:rPr>
          <w:rFonts w:eastAsia="Calibri" w:cs="Times New Roman"/>
          <w:lang w:val="ka-GE"/>
        </w:rPr>
        <w:t>მემორანდუმის მიხედვით ინვესტორს განესაზღვრა ვალდებულება, რომ ქვეყნის ელექტროენერგიით მომარაგების უზრუნველყოფის მიზნით, ზამთრის თვეებში გამომუშავებული ელექტროენერგიის რეალიზაცია განახორციელოს საქართველოს შიდა (ადგილობრივ) ბაზარზე.</w:t>
      </w:r>
    </w:p>
    <w:p w14:paraId="513B08A2" w14:textId="77777777" w:rsidR="006C7401" w:rsidRPr="006C7401" w:rsidRDefault="006C7401" w:rsidP="006C7401">
      <w:pPr>
        <w:rPr>
          <w:rFonts w:eastAsia="Calibri" w:cs="Times New Roman"/>
          <w:lang w:val="ka-GE"/>
        </w:rPr>
      </w:pPr>
      <w:r w:rsidRPr="006C7401">
        <w:rPr>
          <w:rFonts w:eastAsia="Calibri" w:cs="Times New Roman"/>
          <w:lang w:val="ka-GE"/>
        </w:rPr>
        <w:t>აღნიშნულის შესაბამისად ჰესის მიერ გამომუშავებული ელექტროენერგიის მნიშვნელოვანი ნაწილი, განსაკუთრებით დეფიციტურ სეზონზე (ზამთრის თვეებში, მაშინ როცა მაღალია ელექტროენერგიის იმპორტის საჭიროება) რეალიზებული იქნება ადგილობრივ ბაზარზე. აღნიშნული ხელს შეუწყობს საქართველოს მთავრობის მიერ ენერგეტიკულ სექტორში დაგეგმილი გრძელვადიანი პოლიტიკის გატარებას, კერძოდ: საკუთარი ჰიდრორესურსებით ქვეყანაში არსებული მოთხოვნის სრული დაკმაყოფილება ეტაპობრივად: ჯერ იმპორტის, შემდეგ კი – თბოგენერაციის ჩანაცვლებით  და ჭარბი ელექტრო ენერგიის ექსპორტზე გატანა.</w:t>
      </w:r>
    </w:p>
    <w:p w14:paraId="513B08A3" w14:textId="77777777" w:rsidR="006C7401" w:rsidRPr="006C7401" w:rsidRDefault="006C7401" w:rsidP="006C7401">
      <w:pPr>
        <w:rPr>
          <w:rFonts w:eastAsia="Calibri" w:cs="Times New Roman"/>
          <w:lang w:val="ka-GE"/>
        </w:rPr>
      </w:pPr>
      <w:r w:rsidRPr="006C7401">
        <w:rPr>
          <w:rFonts w:eastAsia="Calibri" w:cs="Times New Roman"/>
          <w:lang w:val="ka-GE"/>
        </w:rPr>
        <w:t>იმისათვის, რომ მოხდეს ელექტროენერგიის იმპორტის წილის შემცირება და თბოელექტროენერგიის ჩანაცვლება, საქართველოს სხვადასხვა რეგიონში ხორციელდება მცირე და საშუალო სიმძლავრის ჰიდროელექტროსადგურის მშენებლობის პროექტები. აქვე უნდა აღინიშნოს, რომ საქართველო მცირემიწიანი ქვეყანაა და დიდი წყალსაცავების მქონე ჰესების მშენებლობის პირობები შეზღუდულია. ამასთან, როგორც ცნობილია დიდი წყალსაცავები გარემოზე მასშტაბური ზემოქმედებით ხასიათდებიან და ასევე მნიშვნელოვან სოციო-ეკონომიკური ზემოქმედების რისკებთანაა  (განსახლება და სხვ.) დაკავშირებული.</w:t>
      </w:r>
    </w:p>
    <w:p w14:paraId="513B08A4" w14:textId="77777777" w:rsidR="006C7401" w:rsidRPr="006C7401" w:rsidRDefault="006C7401" w:rsidP="006C7401">
      <w:pPr>
        <w:rPr>
          <w:rFonts w:eastAsia="Calibri" w:cs="Times New Roman"/>
          <w:lang w:val="ka-GE"/>
        </w:rPr>
      </w:pPr>
      <w:r w:rsidRPr="006C7401">
        <w:rPr>
          <w:rFonts w:eastAsia="Calibri" w:cs="Times New Roman"/>
          <w:lang w:val="ka-GE"/>
        </w:rPr>
        <w:t xml:space="preserve">მართალია ბახვი 1 ჰესი არ არის დიდი ჰესი და მის მიერ გამომუშავებული ელექტროენერგია, ვერ გადაწყვეტს ქვეყნის წინაშე მდგარ ენერგეტიკულ პრობლემებს, მაგრამ სხვა ანალოგიურ </w:t>
      </w:r>
      <w:r w:rsidRPr="006C7401">
        <w:rPr>
          <w:rFonts w:eastAsia="Calibri" w:cs="Times New Roman"/>
          <w:lang w:val="ka-GE"/>
        </w:rPr>
        <w:lastRenderedPageBreak/>
        <w:t>ჰესებთან ერთად გამომუშავებული ელექტროენერგია გარკვეულად გააუმჯობესებს ქვეყნის ენერგოდამოუკიდებლობის პირობებს.</w:t>
      </w:r>
    </w:p>
    <w:p w14:paraId="513B08A5" w14:textId="77777777" w:rsidR="006C7401" w:rsidRPr="006C7401" w:rsidRDefault="006C7401" w:rsidP="006C7401">
      <w:pPr>
        <w:rPr>
          <w:rFonts w:eastAsia="Calibri" w:cs="Times New Roman"/>
          <w:lang w:val="ka-GE"/>
        </w:rPr>
      </w:pPr>
      <w:r w:rsidRPr="006C7401">
        <w:rPr>
          <w:rFonts w:eastAsia="Calibri" w:cs="Times New Roman"/>
          <w:lang w:val="ka-GE"/>
        </w:rPr>
        <w:t>აღსანიშნავია დაგეგმილი საქმიანობის დადებითი ზემოქმედება ადგილობრივი მუნიციპალიტეტის და რეგიონის სოციალურ-ეკონომიკურ გარემოზე, რაც აისახება დროებითი და მუდმივი სამუშაო ადგილების შექმნასა და ადგილობრივი ბიუჯეტის შემოსავლების ზრდაში, აღნიშნულის ნათელი მაგალითია ის ფაქტი, რომ რეგიონში მშენებარე ჰესების სამშენებელო სამუშაოებზე და ექსპლუატაციის პროცესში დასაქმებულთა უმრავლესობა ადგილობრივი პერსონალია.  თუმცა აღსანიშნავია ის ფაქტიც რომ, პროექტის მასშტაბის სიმცირის გამო, არ არის მოსალოდნელი ადგილობრივი მოსახლეობის მაშტაბური დასაქმება.</w:t>
      </w:r>
    </w:p>
    <w:p w14:paraId="513B08A6" w14:textId="77777777" w:rsidR="006C7401" w:rsidRPr="006C7401" w:rsidRDefault="006C7401" w:rsidP="006C7401">
      <w:pPr>
        <w:rPr>
          <w:rFonts w:eastAsia="Calibri" w:cs="Times New Roman"/>
          <w:lang w:val="ka-GE"/>
        </w:rPr>
      </w:pPr>
      <w:r w:rsidRPr="006C7401">
        <w:rPr>
          <w:rFonts w:eastAsia="Calibri" w:cs="Times New Roman"/>
          <w:lang w:val="ka-GE"/>
        </w:rPr>
        <w:t>როგორც მსგავსი პროექტების შემთხვევაში, ბახვი 1 ჰესის პროექტის განხორციელება დაკავშირებული იქნება ფიზიკურ და ბიოლოგიურ გარემოზე ზემოქმედების რისკებთან, რაც დეტალურად იქნება შესწავლილი გზშ-ის ფაზაზე. ამ ეტაპზე შეიძლება ითქვას, რომ ქმედითი შემარბილებელი და საკომპენსაციო ღონისძიებების დაგეგმვისა და განხორციელების შემთხვევაში შესაძლებელი იქნება ზემოქმედების რისკების მინიმუმამდე შემცირება და დაგეგმილი საქმიანობის განხორციელება არ იქნება დაკავშირებული გარემოზე განსაკუთრებით მაღალი და შეუქცევადი ზემოქმედების რისკებთან.</w:t>
      </w:r>
    </w:p>
    <w:p w14:paraId="513B08A7" w14:textId="77777777" w:rsidR="006C7401" w:rsidRPr="006C7401" w:rsidRDefault="006C7401" w:rsidP="006C7401">
      <w:pPr>
        <w:rPr>
          <w:rFonts w:eastAsia="Calibri" w:cs="Times New Roman"/>
          <w:lang w:val="ka-GE"/>
        </w:rPr>
      </w:pPr>
      <w:r w:rsidRPr="006C7401">
        <w:rPr>
          <w:rFonts w:eastAsia="Calibri" w:cs="Times New Roman"/>
          <w:lang w:val="ka-GE"/>
        </w:rPr>
        <w:t xml:space="preserve">სამშნებლო სამუშაოების მცირე მოცილობების და გავლენის ზონაში მოქცეული ტერიტორიის მცირე ფართობის გათვალისწინებით (პროექტი არ ითვალისწინებს სეზონური ან სადღეღამისო რეგულირების წყალსაცავის მქონე ჰესის მოწყობას), პროექტის განხორციელებით  გამოწვეული დანაკარგისა და მიღებული სარგებლის შედარებსას უპირატესობა უნდა მიენიჭოს მიღებულ სარგებელს, რადგან ბუნებრივ და სოციალურ გარემოზე შეუქცევადი ზემოქმედება მოსალოდნელი არ არის.  </w:t>
      </w:r>
    </w:p>
    <w:p w14:paraId="513B08A8" w14:textId="77777777" w:rsidR="006C7401" w:rsidRPr="006C7401" w:rsidRDefault="006C7401" w:rsidP="006C7401">
      <w:pPr>
        <w:rPr>
          <w:rFonts w:eastAsia="Calibri" w:cs="Times New Roman"/>
          <w:lang w:val="ka-GE"/>
        </w:rPr>
      </w:pPr>
      <w:r w:rsidRPr="006C7401">
        <w:rPr>
          <w:rFonts w:eastAsia="Calibri" w:cs="Times New Roman"/>
          <w:lang w:val="ka-GE"/>
        </w:rPr>
        <w:t xml:space="preserve">პროექტის განხორციელებით  გამოწვეული დანაკარგისა და მიღებული სარგებლის რეალური შეფასება შესაძლებელი იქნება გზშ-ის ფაზაზე, რადგან ამ ეტაპზე შესაზლებელი იქნება შემდეგი ინფორმაცის მოძიება: </w:t>
      </w:r>
    </w:p>
    <w:p w14:paraId="513B08A9" w14:textId="77777777" w:rsidR="006C7401" w:rsidRPr="006C7401" w:rsidRDefault="006C7401" w:rsidP="006C7401">
      <w:pPr>
        <w:numPr>
          <w:ilvl w:val="0"/>
          <w:numId w:val="13"/>
        </w:numPr>
        <w:contextualSpacing/>
        <w:jc w:val="left"/>
        <w:rPr>
          <w:rFonts w:eastAsia="Calibri" w:cs="Times New Roman"/>
          <w:lang w:val="ka-GE"/>
        </w:rPr>
      </w:pPr>
      <w:r w:rsidRPr="006C7401">
        <w:rPr>
          <w:rFonts w:eastAsia="Calibri" w:cs="Times New Roman"/>
          <w:lang w:val="ka-GE"/>
        </w:rPr>
        <w:t>გზშ-ის ფაზაზე დაზუსტებული იქნება პროექტის ღირებულება, მათ შორის:</w:t>
      </w:r>
    </w:p>
    <w:p w14:paraId="513B08AA" w14:textId="77777777" w:rsidR="006C7401" w:rsidRPr="006C7401" w:rsidRDefault="006C7401" w:rsidP="006C7401">
      <w:pPr>
        <w:numPr>
          <w:ilvl w:val="0"/>
          <w:numId w:val="14"/>
        </w:numPr>
        <w:contextualSpacing/>
        <w:jc w:val="left"/>
        <w:rPr>
          <w:rFonts w:eastAsia="Calibri" w:cs="Times New Roman"/>
          <w:lang w:val="ka-GE"/>
        </w:rPr>
      </w:pPr>
      <w:r w:rsidRPr="006C7401">
        <w:rPr>
          <w:rFonts w:eastAsia="Calibri" w:cs="Times New Roman"/>
          <w:lang w:val="ka-GE"/>
        </w:rPr>
        <w:t xml:space="preserve"> სამშენებლო სამუშაოებს და დანადგარ მოწყობილობის ღირებულება;</w:t>
      </w:r>
    </w:p>
    <w:p w14:paraId="513B08AB" w14:textId="77777777" w:rsidR="006C7401" w:rsidRPr="006C7401" w:rsidRDefault="006C7401" w:rsidP="006C7401">
      <w:pPr>
        <w:numPr>
          <w:ilvl w:val="0"/>
          <w:numId w:val="14"/>
        </w:numPr>
        <w:contextualSpacing/>
        <w:jc w:val="left"/>
        <w:rPr>
          <w:rFonts w:eastAsia="Calibri" w:cs="Times New Roman"/>
          <w:lang w:val="ka-GE"/>
        </w:rPr>
      </w:pPr>
      <w:r w:rsidRPr="006C7401">
        <w:rPr>
          <w:rFonts w:eastAsia="Calibri" w:cs="Times New Roman"/>
          <w:lang w:val="ka-GE"/>
        </w:rPr>
        <w:t>ხელფასის სახით გასაცემი თანხები;</w:t>
      </w:r>
    </w:p>
    <w:p w14:paraId="513B08AC" w14:textId="77777777" w:rsidR="006C7401" w:rsidRPr="006C7401" w:rsidRDefault="006C7401" w:rsidP="006C7401">
      <w:pPr>
        <w:numPr>
          <w:ilvl w:val="0"/>
          <w:numId w:val="14"/>
        </w:numPr>
        <w:contextualSpacing/>
        <w:jc w:val="left"/>
        <w:rPr>
          <w:rFonts w:eastAsia="Calibri" w:cs="Times New Roman"/>
          <w:lang w:val="ka-GE"/>
        </w:rPr>
      </w:pPr>
      <w:r w:rsidRPr="006C7401">
        <w:rPr>
          <w:rFonts w:eastAsia="Calibri" w:cs="Times New Roman"/>
          <w:lang w:val="ka-GE"/>
        </w:rPr>
        <w:t>ადგილობრივი და ცენტრალური ბიუჯეტის გადასახადები, როგორც მშენებლობის ასევე ექსპლუატაციის ფაზებისათვის;</w:t>
      </w:r>
    </w:p>
    <w:p w14:paraId="513B08AD" w14:textId="77777777" w:rsidR="006C7401" w:rsidRPr="006C7401" w:rsidRDefault="006C7401" w:rsidP="006C7401">
      <w:pPr>
        <w:numPr>
          <w:ilvl w:val="0"/>
          <w:numId w:val="14"/>
        </w:numPr>
        <w:contextualSpacing/>
        <w:jc w:val="left"/>
        <w:rPr>
          <w:rFonts w:eastAsia="Calibri" w:cs="Times New Roman"/>
          <w:lang w:val="ka-GE"/>
        </w:rPr>
      </w:pPr>
      <w:r w:rsidRPr="006C7401">
        <w:rPr>
          <w:rFonts w:eastAsia="Calibri" w:cs="Times New Roman"/>
          <w:lang w:val="ka-GE"/>
        </w:rPr>
        <w:t>პროექტის განმხორციელებელი კომპანიის მიერ დაგეგმილი სოციალური პროექტების სახეები და ამისათვის გათვალისწინებული ხარჯები;</w:t>
      </w:r>
    </w:p>
    <w:p w14:paraId="513B08AE" w14:textId="77777777" w:rsidR="006C7401" w:rsidRPr="006C7401" w:rsidRDefault="006C7401" w:rsidP="006C7401">
      <w:pPr>
        <w:numPr>
          <w:ilvl w:val="0"/>
          <w:numId w:val="14"/>
        </w:numPr>
        <w:contextualSpacing/>
        <w:jc w:val="left"/>
        <w:rPr>
          <w:rFonts w:eastAsia="Calibri" w:cs="Times New Roman"/>
          <w:lang w:val="ka-GE"/>
        </w:rPr>
      </w:pPr>
      <w:r w:rsidRPr="006C7401">
        <w:rPr>
          <w:rFonts w:eastAsia="Calibri" w:cs="Times New Roman"/>
          <w:lang w:val="ka-GE"/>
        </w:rPr>
        <w:t>გარემოზე ზემოქმედების შემცირების და მიყენებული ზიანის საკომპენსაციო ღონისძიებების ხარჯები.</w:t>
      </w:r>
    </w:p>
    <w:p w14:paraId="513B08AF" w14:textId="77777777" w:rsidR="006C7401" w:rsidRPr="006C7401" w:rsidRDefault="006C7401" w:rsidP="006C7401">
      <w:pPr>
        <w:numPr>
          <w:ilvl w:val="0"/>
          <w:numId w:val="15"/>
        </w:numPr>
        <w:contextualSpacing/>
        <w:jc w:val="left"/>
        <w:rPr>
          <w:rFonts w:eastAsia="Calibri" w:cs="Times New Roman"/>
          <w:lang w:val="ka-GE"/>
        </w:rPr>
      </w:pPr>
      <w:r w:rsidRPr="006C7401">
        <w:rPr>
          <w:rFonts w:eastAsia="Calibri" w:cs="Times New Roman"/>
          <w:lang w:val="ka-GE"/>
        </w:rPr>
        <w:t>გზშ-ის ფაზაზე ჩატარდება პროექტის გავლენის ზონაში მოქცეული ტერიტორიების ბიოლოგიური გარემოს დეტალური კვლევა, განისაზღვრება ჭრას დაქვემდებარებული ხე მცენარეების  სახეობრივი და რაოდენობრივი შემადგენლობა და მცენარეულ საფარზე მიყენებული ზიანის ოდენობა;</w:t>
      </w:r>
    </w:p>
    <w:p w14:paraId="513B08B0" w14:textId="77777777" w:rsidR="006C7401" w:rsidRPr="006C7401" w:rsidRDefault="006C7401" w:rsidP="006C7401">
      <w:pPr>
        <w:numPr>
          <w:ilvl w:val="0"/>
          <w:numId w:val="15"/>
        </w:numPr>
        <w:contextualSpacing/>
        <w:jc w:val="left"/>
        <w:rPr>
          <w:rFonts w:eastAsia="Calibri" w:cs="Times New Roman"/>
          <w:lang w:val="ka-GE"/>
        </w:rPr>
      </w:pPr>
      <w:r w:rsidRPr="006C7401">
        <w:rPr>
          <w:rFonts w:eastAsia="Calibri" w:cs="Times New Roman"/>
          <w:lang w:val="ka-GE"/>
        </w:rPr>
        <w:t>განისაზღვრება ფაუნის სახეობებზე (მათ შორის იქთიოფაუნაზე) შესაძლო ზემოქმედების რისკების და შეფასდება მიყენებული ზიანის ოდენობა (ასეთის არსებობის შემთხვევაში);</w:t>
      </w:r>
    </w:p>
    <w:p w14:paraId="513B08B1" w14:textId="77777777" w:rsidR="006C7401" w:rsidRPr="006C7401" w:rsidRDefault="006C7401" w:rsidP="006C7401">
      <w:pPr>
        <w:numPr>
          <w:ilvl w:val="0"/>
          <w:numId w:val="15"/>
        </w:numPr>
        <w:spacing w:after="0"/>
        <w:contextualSpacing/>
        <w:jc w:val="left"/>
        <w:rPr>
          <w:rFonts w:eastAsia="Calibri" w:cs="Times New Roman"/>
          <w:lang w:val="ka-GE"/>
        </w:rPr>
      </w:pPr>
      <w:r w:rsidRPr="006C7401">
        <w:rPr>
          <w:rFonts w:eastAsia="Calibri" w:cs="Times New Roman"/>
          <w:lang w:val="ka-GE"/>
        </w:rPr>
        <w:t xml:space="preserve">ჰესის მშენებლობის და ექსპლუატაციის ფაზებზე სოციალურ გარემოზე ზემოქმედების რისკები მინიმალურია. კურორტ ბახმაროს სარეკრეაციო ზონის საზღვრებში გაივლის მხოლოდ სათავე ნაგებობასთან მისასვლელი გზა. გზის დერეფანი დაცილებული იქნება საკურორტო ზონიდან და ზემოქედებას ადგილი არ ექნება  </w:t>
      </w:r>
    </w:p>
    <w:p w14:paraId="513B08B2" w14:textId="77777777" w:rsidR="006C7401" w:rsidRPr="006C7401" w:rsidRDefault="006C7401" w:rsidP="006C7401">
      <w:pPr>
        <w:rPr>
          <w:rFonts w:eastAsia="Calibri" w:cs="Times New Roman"/>
          <w:lang w:val="ka-GE"/>
        </w:rPr>
      </w:pPr>
      <w:r w:rsidRPr="006C7401">
        <w:rPr>
          <w:rFonts w:eastAsia="Calibri" w:cs="Times New Roman"/>
          <w:lang w:val="ka-GE"/>
        </w:rPr>
        <w:t xml:space="preserve">ყოველივე ზემოთ აღნიშნულიდან გამომდინარე, ამ ეტაპზე შეიძლება ითქვას, რომ არაქმედების ალტერნატიული ვარიანტი არ არის მისაღები. ამასთანავე პროექტის განხორციელების თაობაზე საბოლოო გადაწყვეტილება მიღებული იქნება გზშ-ის ფაზაზე, როცა ხელმისაწვდომი იქნება </w:t>
      </w:r>
      <w:r w:rsidRPr="006C7401">
        <w:rPr>
          <w:rFonts w:eastAsia="Calibri" w:cs="Times New Roman"/>
          <w:lang w:val="ka-GE"/>
        </w:rPr>
        <w:lastRenderedPageBreak/>
        <w:t xml:space="preserve">პროექტის გავლენის ზონაში მოქცეული ტერიტორიების ფიზიკური და ბიოლოგიური გარემოს კვლევის შედეგები და ჰესის კომუნიკაციების და მისასვლელი გზების საბოლოო საპროექტო გადაწყვეტები.  </w:t>
      </w:r>
    </w:p>
    <w:p w14:paraId="513B08B3" w14:textId="77777777" w:rsidR="00783BB5" w:rsidRDefault="00783BB5"/>
    <w:sectPr w:rsidR="00783BB5" w:rsidSect="00873ED2">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4EDAF6" w14:textId="77777777" w:rsidR="001F7BA0" w:rsidRDefault="001F7BA0">
      <w:pPr>
        <w:spacing w:before="0" w:after="0"/>
      </w:pPr>
      <w:r>
        <w:separator/>
      </w:r>
    </w:p>
  </w:endnote>
  <w:endnote w:type="continuationSeparator" w:id="0">
    <w:p w14:paraId="717249C0" w14:textId="77777777" w:rsidR="001F7BA0" w:rsidRDefault="001F7BA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9110B" w14:textId="77777777" w:rsidR="00536E8D" w:rsidRDefault="00536E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5536939"/>
      <w:docPartObj>
        <w:docPartGallery w:val="Page Numbers (Bottom of Page)"/>
        <w:docPartUnique/>
      </w:docPartObj>
    </w:sdtPr>
    <w:sdtEndPr>
      <w:rPr>
        <w:noProof/>
      </w:rPr>
    </w:sdtEndPr>
    <w:sdtContent>
      <w:p w14:paraId="7E1C6639" w14:textId="683C5BE3" w:rsidR="00536E8D" w:rsidRDefault="00536E8D">
        <w:pPr>
          <w:pStyle w:val="Footer"/>
          <w:jc w:val="center"/>
        </w:pPr>
      </w:p>
    </w:sdtContent>
  </w:sdt>
  <w:p w14:paraId="16134758" w14:textId="77777777" w:rsidR="007B56AC" w:rsidRDefault="007B56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1E8FB" w14:textId="77777777" w:rsidR="00536E8D" w:rsidRDefault="00536E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510182" w14:textId="77777777" w:rsidR="001F7BA0" w:rsidRDefault="001F7BA0">
      <w:pPr>
        <w:spacing w:before="0" w:after="0"/>
      </w:pPr>
      <w:r>
        <w:separator/>
      </w:r>
    </w:p>
  </w:footnote>
  <w:footnote w:type="continuationSeparator" w:id="0">
    <w:p w14:paraId="715D92E5" w14:textId="77777777" w:rsidR="001F7BA0" w:rsidRDefault="001F7BA0">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21F0D" w14:textId="77777777" w:rsidR="00536E8D" w:rsidRDefault="00536E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E556C" w14:textId="77777777" w:rsidR="00536E8D" w:rsidRDefault="00536E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44CCB" w14:textId="77777777" w:rsidR="00536E8D" w:rsidRDefault="00536E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81005"/>
    <w:multiLevelType w:val="hybridMultilevel"/>
    <w:tmpl w:val="9D10061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15:restartNumberingAfterBreak="0">
    <w:nsid w:val="0FE91558"/>
    <w:multiLevelType w:val="multilevel"/>
    <w:tmpl w:val="25D23F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2682546"/>
    <w:multiLevelType w:val="multilevel"/>
    <w:tmpl w:val="467680D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40D37A5"/>
    <w:multiLevelType w:val="hybridMultilevel"/>
    <w:tmpl w:val="0584F3F4"/>
    <w:lvl w:ilvl="0" w:tplc="04190003">
      <w:start w:val="1"/>
      <w:numFmt w:val="bullet"/>
      <w:lvlText w:val="o"/>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BF100DE"/>
    <w:multiLevelType w:val="multilevel"/>
    <w:tmpl w:val="45507F0A"/>
    <w:lvl w:ilvl="0">
      <w:start w:val="1"/>
      <w:numFmt w:val="decimal"/>
      <w:lvlText w:val="%1."/>
      <w:lvlJc w:val="left"/>
      <w:pPr>
        <w:ind w:left="717" w:hanging="360"/>
      </w:pPr>
      <w:rPr>
        <w:rFonts w:ascii="Sylfaen" w:eastAsiaTheme="minorEastAsia" w:hAnsi="Sylfaen" w:cstheme="majorBidi"/>
      </w:rPr>
    </w:lvl>
    <w:lvl w:ilvl="1">
      <w:start w:val="1"/>
      <w:numFmt w:val="decimal"/>
      <w:pStyle w:val="Heading2"/>
      <w:isLgl/>
      <w:lvlText w:val="%1.%2."/>
      <w:lvlJc w:val="left"/>
      <w:pPr>
        <w:ind w:left="777" w:hanging="420"/>
      </w:pPr>
      <w:rPr>
        <w:rFonts w:hint="default"/>
        <w:b/>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080" w:hanging="1080"/>
      </w:pPr>
      <w:rPr>
        <w:rFonts w:ascii="Sylfaen" w:hAnsi="Sylfaen" w:hint="default"/>
        <w:sz w:val="22"/>
        <w:szCs w:val="22"/>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5" w15:restartNumberingAfterBreak="0">
    <w:nsid w:val="40617B03"/>
    <w:multiLevelType w:val="hybridMultilevel"/>
    <w:tmpl w:val="1EA89C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5D6941C6"/>
    <w:multiLevelType w:val="hybridMultilevel"/>
    <w:tmpl w:val="02BA0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0027693"/>
    <w:multiLevelType w:val="hybridMultilevel"/>
    <w:tmpl w:val="5B5E94E2"/>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 w15:restartNumberingAfterBreak="0">
    <w:nsid w:val="61D20348"/>
    <w:multiLevelType w:val="hybridMultilevel"/>
    <w:tmpl w:val="3E3843F0"/>
    <w:lvl w:ilvl="0" w:tplc="EB34DE32">
      <w:start w:val="1"/>
      <w:numFmt w:val="bullet"/>
      <w:lvlText w:val=""/>
      <w:lvlJc w:val="left"/>
      <w:pPr>
        <w:ind w:left="720" w:hanging="360"/>
      </w:pPr>
      <w:rPr>
        <w:rFonts w:ascii="Symbol" w:hAnsi="Symbol" w:hint="default"/>
      </w:rPr>
    </w:lvl>
    <w:lvl w:ilvl="1" w:tplc="DF765C18" w:tentative="1">
      <w:start w:val="1"/>
      <w:numFmt w:val="bullet"/>
      <w:lvlText w:val="o"/>
      <w:lvlJc w:val="left"/>
      <w:pPr>
        <w:ind w:left="1440" w:hanging="360"/>
      </w:pPr>
      <w:rPr>
        <w:rFonts w:ascii="Courier New" w:hAnsi="Courier New" w:hint="default"/>
      </w:rPr>
    </w:lvl>
    <w:lvl w:ilvl="2" w:tplc="B330A968" w:tentative="1">
      <w:start w:val="1"/>
      <w:numFmt w:val="bullet"/>
      <w:lvlText w:val=""/>
      <w:lvlJc w:val="left"/>
      <w:pPr>
        <w:ind w:left="2160" w:hanging="360"/>
      </w:pPr>
      <w:rPr>
        <w:rFonts w:ascii="Wingdings" w:hAnsi="Wingdings" w:hint="default"/>
      </w:rPr>
    </w:lvl>
    <w:lvl w:ilvl="3" w:tplc="396AF8A0" w:tentative="1">
      <w:start w:val="1"/>
      <w:numFmt w:val="bullet"/>
      <w:lvlText w:val=""/>
      <w:lvlJc w:val="left"/>
      <w:pPr>
        <w:ind w:left="2880" w:hanging="360"/>
      </w:pPr>
      <w:rPr>
        <w:rFonts w:ascii="Symbol" w:hAnsi="Symbol" w:hint="default"/>
      </w:rPr>
    </w:lvl>
    <w:lvl w:ilvl="4" w:tplc="C6901D58" w:tentative="1">
      <w:start w:val="1"/>
      <w:numFmt w:val="bullet"/>
      <w:lvlText w:val="o"/>
      <w:lvlJc w:val="left"/>
      <w:pPr>
        <w:ind w:left="3600" w:hanging="360"/>
      </w:pPr>
      <w:rPr>
        <w:rFonts w:ascii="Courier New" w:hAnsi="Courier New" w:hint="default"/>
      </w:rPr>
    </w:lvl>
    <w:lvl w:ilvl="5" w:tplc="03F89E42" w:tentative="1">
      <w:start w:val="1"/>
      <w:numFmt w:val="bullet"/>
      <w:lvlText w:val=""/>
      <w:lvlJc w:val="left"/>
      <w:pPr>
        <w:ind w:left="4320" w:hanging="360"/>
      </w:pPr>
      <w:rPr>
        <w:rFonts w:ascii="Wingdings" w:hAnsi="Wingdings" w:hint="default"/>
      </w:rPr>
    </w:lvl>
    <w:lvl w:ilvl="6" w:tplc="BF1AEF32" w:tentative="1">
      <w:start w:val="1"/>
      <w:numFmt w:val="bullet"/>
      <w:lvlText w:val=""/>
      <w:lvlJc w:val="left"/>
      <w:pPr>
        <w:ind w:left="5040" w:hanging="360"/>
      </w:pPr>
      <w:rPr>
        <w:rFonts w:ascii="Symbol" w:hAnsi="Symbol" w:hint="default"/>
      </w:rPr>
    </w:lvl>
    <w:lvl w:ilvl="7" w:tplc="F5AEC72A" w:tentative="1">
      <w:start w:val="1"/>
      <w:numFmt w:val="bullet"/>
      <w:lvlText w:val="o"/>
      <w:lvlJc w:val="left"/>
      <w:pPr>
        <w:ind w:left="5760" w:hanging="360"/>
      </w:pPr>
      <w:rPr>
        <w:rFonts w:ascii="Courier New" w:hAnsi="Courier New" w:hint="default"/>
      </w:rPr>
    </w:lvl>
    <w:lvl w:ilvl="8" w:tplc="1DE2E218" w:tentative="1">
      <w:start w:val="1"/>
      <w:numFmt w:val="bullet"/>
      <w:lvlText w:val=""/>
      <w:lvlJc w:val="left"/>
      <w:pPr>
        <w:ind w:left="6480" w:hanging="360"/>
      </w:pPr>
      <w:rPr>
        <w:rFonts w:ascii="Wingdings" w:hAnsi="Wingdings" w:hint="default"/>
      </w:rPr>
    </w:lvl>
  </w:abstractNum>
  <w:abstractNum w:abstractNumId="9" w15:restartNumberingAfterBreak="0">
    <w:nsid w:val="63FB4FA3"/>
    <w:multiLevelType w:val="multilevel"/>
    <w:tmpl w:val="A8EA86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Style41"/>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6E296FB4"/>
    <w:multiLevelType w:val="hybridMultilevel"/>
    <w:tmpl w:val="5AB69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EF7496E"/>
    <w:multiLevelType w:val="hybridMultilevel"/>
    <w:tmpl w:val="7C8EFB5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72B969D7"/>
    <w:multiLevelType w:val="multilevel"/>
    <w:tmpl w:val="CCB6FB8E"/>
    <w:lvl w:ilvl="0">
      <w:start w:val="1"/>
      <w:numFmt w:val="decimal"/>
      <w:lvlText w:val="%1"/>
      <w:lvlJc w:val="left"/>
      <w:pPr>
        <w:ind w:left="432" w:hanging="432"/>
      </w:pPr>
    </w:lvl>
    <w:lvl w:ilvl="1">
      <w:start w:val="1"/>
      <w:numFmt w:val="decimal"/>
      <w:lvlText w:val="%1.%2"/>
      <w:lvlJc w:val="left"/>
      <w:pPr>
        <w:ind w:left="576" w:hanging="576"/>
      </w:pPr>
      <w:rPr>
        <w:b/>
      </w:rPr>
    </w:lvl>
    <w:lvl w:ilvl="2">
      <w:start w:val="1"/>
      <w:numFmt w:val="decimal"/>
      <w:lvlText w:val="%1.%2.%3"/>
      <w:lvlJc w:val="left"/>
      <w:pPr>
        <w:ind w:left="720" w:hanging="720"/>
      </w:pPr>
    </w:lvl>
    <w:lvl w:ilvl="3">
      <w:start w:val="1"/>
      <w:numFmt w:val="decimal"/>
      <w:lvlText w:val="%1.%2.%3.%4"/>
      <w:lvlJc w:val="left"/>
      <w:pPr>
        <w:ind w:left="864" w:hanging="864"/>
      </w:pPr>
      <w:rPr>
        <w:color w:val="000000" w:themeColor="text1"/>
      </w:rPr>
    </w:lvl>
    <w:lvl w:ilvl="4">
      <w:start w:val="1"/>
      <w:numFmt w:val="decimal"/>
      <w:lvlText w:val="%1.%2.%3.%4.%5"/>
      <w:lvlJc w:val="left"/>
      <w:pPr>
        <w:ind w:left="1008" w:hanging="1008"/>
      </w:pPr>
      <w:rPr>
        <w:i w:val="0"/>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72DF17CD"/>
    <w:multiLevelType w:val="multilevel"/>
    <w:tmpl w:val="318044F8"/>
    <w:lvl w:ilvl="0">
      <w:start w:val="1"/>
      <w:numFmt w:val="decimal"/>
      <w:lvlText w:val="%1."/>
      <w:lvlJc w:val="left"/>
      <w:pPr>
        <w:ind w:left="720" w:hanging="360"/>
      </w:pPr>
    </w:lvl>
    <w:lvl w:ilvl="1">
      <w:start w:val="1"/>
      <w:numFmt w:val="decimal"/>
      <w:isLgl/>
      <w:lvlText w:val="%1.%2."/>
      <w:lvlJc w:val="left"/>
      <w:pPr>
        <w:ind w:left="1155" w:hanging="43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 w15:restartNumberingAfterBreak="0">
    <w:nsid w:val="79034C28"/>
    <w:multiLevelType w:val="hybridMultilevel"/>
    <w:tmpl w:val="0C461912"/>
    <w:lvl w:ilvl="0" w:tplc="F2A668C0">
      <w:start w:val="1"/>
      <w:numFmt w:val="bullet"/>
      <w:lvlText w:val=""/>
      <w:lvlJc w:val="left"/>
      <w:pPr>
        <w:ind w:left="720" w:hanging="360"/>
      </w:pPr>
      <w:rPr>
        <w:rFonts w:ascii="Symbol" w:hAnsi="Symbol" w:hint="default"/>
      </w:rPr>
    </w:lvl>
    <w:lvl w:ilvl="1" w:tplc="04190003">
      <w:numFmt w:val="bullet"/>
      <w:lvlText w:val="•"/>
      <w:lvlJc w:val="left"/>
      <w:pPr>
        <w:ind w:left="1800" w:hanging="720"/>
      </w:pPr>
      <w:rPr>
        <w:rFonts w:ascii="Sylfaen" w:eastAsia="Calibri" w:hAnsi="Sylfae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7F0A7582"/>
    <w:multiLevelType w:val="hybridMultilevel"/>
    <w:tmpl w:val="757801FE"/>
    <w:lvl w:ilvl="0" w:tplc="44F874D4">
      <w:start w:val="1"/>
      <w:numFmt w:val="bullet"/>
      <w:lvlText w:val=""/>
      <w:lvlJc w:val="left"/>
      <w:pPr>
        <w:ind w:left="720" w:hanging="360"/>
      </w:pPr>
      <w:rPr>
        <w:rFonts w:ascii="Symbol" w:hAnsi="Symbol" w:hint="default"/>
      </w:rPr>
    </w:lvl>
    <w:lvl w:ilvl="1" w:tplc="87C2A3F4">
      <w:numFmt w:val="bullet"/>
      <w:lvlText w:val="-"/>
      <w:lvlJc w:val="left"/>
      <w:pPr>
        <w:ind w:left="1440" w:hanging="360"/>
      </w:pPr>
      <w:rPr>
        <w:rFonts w:ascii="Sylfaen" w:eastAsiaTheme="minorHAnsi" w:hAnsi="Sylfaen" w:cs="AcadNusx" w:hint="default"/>
      </w:rPr>
    </w:lvl>
    <w:lvl w:ilvl="2" w:tplc="76728814" w:tentative="1">
      <w:start w:val="1"/>
      <w:numFmt w:val="lowerRoman"/>
      <w:lvlText w:val="%3."/>
      <w:lvlJc w:val="right"/>
      <w:pPr>
        <w:ind w:left="2160" w:hanging="180"/>
      </w:pPr>
    </w:lvl>
    <w:lvl w:ilvl="3" w:tplc="058AFDE2" w:tentative="1">
      <w:start w:val="1"/>
      <w:numFmt w:val="decimal"/>
      <w:lvlText w:val="%4."/>
      <w:lvlJc w:val="left"/>
      <w:pPr>
        <w:ind w:left="2880" w:hanging="360"/>
      </w:pPr>
    </w:lvl>
    <w:lvl w:ilvl="4" w:tplc="87D2201E">
      <w:start w:val="1"/>
      <w:numFmt w:val="lowerLetter"/>
      <w:lvlText w:val="%5."/>
      <w:lvlJc w:val="left"/>
      <w:pPr>
        <w:ind w:left="3600" w:hanging="360"/>
      </w:pPr>
    </w:lvl>
    <w:lvl w:ilvl="5" w:tplc="A614CA70" w:tentative="1">
      <w:start w:val="1"/>
      <w:numFmt w:val="lowerRoman"/>
      <w:lvlText w:val="%6."/>
      <w:lvlJc w:val="right"/>
      <w:pPr>
        <w:ind w:left="4320" w:hanging="180"/>
      </w:pPr>
    </w:lvl>
    <w:lvl w:ilvl="6" w:tplc="D4987E3C" w:tentative="1">
      <w:start w:val="1"/>
      <w:numFmt w:val="decimal"/>
      <w:lvlText w:val="%7."/>
      <w:lvlJc w:val="left"/>
      <w:pPr>
        <w:ind w:left="5040" w:hanging="360"/>
      </w:pPr>
    </w:lvl>
    <w:lvl w:ilvl="7" w:tplc="468E2156" w:tentative="1">
      <w:start w:val="1"/>
      <w:numFmt w:val="lowerLetter"/>
      <w:lvlText w:val="%8."/>
      <w:lvlJc w:val="left"/>
      <w:pPr>
        <w:ind w:left="5760" w:hanging="360"/>
      </w:pPr>
    </w:lvl>
    <w:lvl w:ilvl="8" w:tplc="2E80738E" w:tentative="1">
      <w:start w:val="1"/>
      <w:numFmt w:val="lowerRoman"/>
      <w:lvlText w:val="%9."/>
      <w:lvlJc w:val="right"/>
      <w:pPr>
        <w:ind w:left="6480" w:hanging="180"/>
      </w:pPr>
    </w:lvl>
  </w:abstractNum>
  <w:num w:numId="1">
    <w:abstractNumId w:val="4"/>
  </w:num>
  <w:num w:numId="2">
    <w:abstractNumId w:val="4"/>
  </w:num>
  <w:num w:numId="3">
    <w:abstractNumId w:val="1"/>
  </w:num>
  <w:num w:numId="4">
    <w:abstractNumId w:val="12"/>
  </w:num>
  <w:num w:numId="5">
    <w:abstractNumId w:val="9"/>
  </w:num>
  <w:num w:numId="6">
    <w:abstractNumId w:val="14"/>
  </w:num>
  <w:num w:numId="7">
    <w:abstractNumId w:val="6"/>
  </w:num>
  <w:num w:numId="8">
    <w:abstractNumId w:val="10"/>
  </w:num>
  <w:num w:numId="9">
    <w:abstractNumId w:val="15"/>
  </w:num>
  <w:num w:numId="10">
    <w:abstractNumId w:val="8"/>
  </w:num>
  <w:num w:numId="11">
    <w:abstractNumId w:val="7"/>
  </w:num>
  <w:num w:numId="12">
    <w:abstractNumId w:val="13"/>
  </w:num>
  <w:num w:numId="13">
    <w:abstractNumId w:val="11"/>
  </w:num>
  <w:num w:numId="14">
    <w:abstractNumId w:val="3"/>
  </w:num>
  <w:num w:numId="15">
    <w:abstractNumId w:val="0"/>
  </w:num>
  <w:num w:numId="16">
    <w:abstractNumId w:val="2"/>
  </w:num>
  <w:num w:numId="17">
    <w:abstractNumId w:val="1"/>
  </w:num>
  <w:num w:numId="18">
    <w:abstractNumId w:val="1"/>
  </w:num>
  <w:num w:numId="19">
    <w:abstractNumId w:val="1"/>
  </w:num>
  <w:num w:numId="20">
    <w:abstractNumId w:val="4"/>
  </w:num>
  <w:num w:numId="21">
    <w:abstractNumId w:val="4"/>
  </w:num>
  <w:num w:numId="22">
    <w:abstractNumId w:val="4"/>
  </w:num>
  <w:num w:numId="23">
    <w:abstractNumId w:val="4"/>
  </w:num>
  <w:num w:numId="24">
    <w:abstractNumId w:val="5"/>
  </w:num>
  <w:num w:numId="25">
    <w:abstractNumId w:val="4"/>
  </w:num>
  <w:num w:numId="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drawingGridHorizontalSpacing w:val="110"/>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7FE9"/>
    <w:rsid w:val="00076FF9"/>
    <w:rsid w:val="000F7FE9"/>
    <w:rsid w:val="00117922"/>
    <w:rsid w:val="001F7BA0"/>
    <w:rsid w:val="00242020"/>
    <w:rsid w:val="00276E83"/>
    <w:rsid w:val="002927FC"/>
    <w:rsid w:val="00324806"/>
    <w:rsid w:val="003759AD"/>
    <w:rsid w:val="003E247B"/>
    <w:rsid w:val="00451852"/>
    <w:rsid w:val="00496299"/>
    <w:rsid w:val="00536E8D"/>
    <w:rsid w:val="00574D7B"/>
    <w:rsid w:val="00651FA8"/>
    <w:rsid w:val="006C7401"/>
    <w:rsid w:val="006E6004"/>
    <w:rsid w:val="00746220"/>
    <w:rsid w:val="00783BB5"/>
    <w:rsid w:val="00791BA1"/>
    <w:rsid w:val="007B56AC"/>
    <w:rsid w:val="00873ED2"/>
    <w:rsid w:val="009F63A6"/>
    <w:rsid w:val="00A068EA"/>
    <w:rsid w:val="00AC4BF5"/>
    <w:rsid w:val="00B5261B"/>
    <w:rsid w:val="00B637FC"/>
    <w:rsid w:val="00BE0A44"/>
    <w:rsid w:val="00DD2147"/>
    <w:rsid w:val="00E20A40"/>
    <w:rsid w:val="00E279AF"/>
    <w:rsid w:val="00EE5E60"/>
    <w:rsid w:val="00FA6803"/>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13B07AB"/>
  <w15:chartTrackingRefBased/>
  <w15:docId w15:val="{854E6180-2BD9-46A8-BA81-3FB24C428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ylfaen" w:eastAsiaTheme="minorHAnsi" w:hAnsi="Sylfaen" w:cstheme="minorBidi"/>
        <w:sz w:val="22"/>
        <w:szCs w:val="22"/>
        <w:lang w:val="ru-RU" w:eastAsia="en-US" w:bidi="ar-SA"/>
      </w:rPr>
    </w:rPrDefault>
    <w:pPrDefault>
      <w:pPr>
        <w:spacing w:before="120"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uiPriority w:val="9"/>
    <w:qFormat/>
    <w:rsid w:val="006C7401"/>
    <w:pPr>
      <w:keepNext/>
      <w:keepLines/>
      <w:tabs>
        <w:tab w:val="left" w:pos="2792"/>
      </w:tabs>
      <w:spacing w:before="0"/>
      <w:ind w:left="432" w:hanging="432"/>
      <w:outlineLvl w:val="0"/>
    </w:pPr>
    <w:rPr>
      <w:rFonts w:eastAsiaTheme="majorEastAsia" w:cstheme="majorBidi"/>
      <w:b/>
      <w:color w:val="000000" w:themeColor="text1"/>
      <w:szCs w:val="32"/>
      <w:lang w:val="ka-GE"/>
    </w:rPr>
  </w:style>
  <w:style w:type="paragraph" w:styleId="Heading2">
    <w:name w:val="heading 2"/>
    <w:basedOn w:val="Normal"/>
    <w:next w:val="Normal"/>
    <w:link w:val="Heading2Char"/>
    <w:autoRedefine/>
    <w:uiPriority w:val="9"/>
    <w:unhideWhenUsed/>
    <w:qFormat/>
    <w:rsid w:val="00451852"/>
    <w:pPr>
      <w:keepNext/>
      <w:keepLines/>
      <w:widowControl w:val="0"/>
      <w:numPr>
        <w:ilvl w:val="1"/>
        <w:numId w:val="2"/>
      </w:numPr>
      <w:autoSpaceDE w:val="0"/>
      <w:autoSpaceDN w:val="0"/>
      <w:adjustRightInd w:val="0"/>
      <w:spacing w:before="0" w:line="276" w:lineRule="auto"/>
      <w:contextualSpacing/>
      <w:outlineLvl w:val="1"/>
    </w:pPr>
    <w:rPr>
      <w:rFonts w:eastAsiaTheme="majorEastAsia" w:cstheme="majorBidi"/>
      <w:b/>
      <w:bCs/>
      <w:color w:val="000000" w:themeColor="text1"/>
      <w:lang w:val="ka-GE" w:eastAsia="ru-RU"/>
    </w:rPr>
  </w:style>
  <w:style w:type="paragraph" w:styleId="Heading3">
    <w:name w:val="heading 3"/>
    <w:basedOn w:val="Normal"/>
    <w:next w:val="Normal"/>
    <w:link w:val="Heading3Char"/>
    <w:autoRedefine/>
    <w:unhideWhenUsed/>
    <w:qFormat/>
    <w:rsid w:val="00451852"/>
    <w:pPr>
      <w:keepNext/>
      <w:keepLines/>
      <w:numPr>
        <w:ilvl w:val="2"/>
        <w:numId w:val="3"/>
      </w:numPr>
      <w:jc w:val="left"/>
      <w:outlineLvl w:val="2"/>
    </w:pPr>
    <w:rPr>
      <w:rFonts w:eastAsiaTheme="majorEastAsia" w:cstheme="majorBidi"/>
      <w:b/>
      <w:bCs/>
      <w:color w:val="000000" w:themeColor="text1"/>
      <w:lang w:val="ka-GE"/>
    </w:rPr>
  </w:style>
  <w:style w:type="paragraph" w:styleId="Heading4">
    <w:name w:val="heading 4"/>
    <w:basedOn w:val="Normal"/>
    <w:next w:val="Normal"/>
    <w:link w:val="Heading4Char"/>
    <w:autoRedefine/>
    <w:unhideWhenUsed/>
    <w:qFormat/>
    <w:rsid w:val="006C7401"/>
    <w:pPr>
      <w:keepNext/>
      <w:keepLines/>
      <w:tabs>
        <w:tab w:val="left" w:pos="4320"/>
      </w:tabs>
      <w:ind w:left="864" w:hanging="864"/>
      <w:outlineLvl w:val="3"/>
    </w:pPr>
    <w:rPr>
      <w:rFonts w:eastAsiaTheme="majorEastAsia" w:cstheme="majorBidi"/>
      <w:b/>
      <w:iCs/>
      <w:color w:val="000000" w:themeColor="text1"/>
      <w:lang w:val="ka-GE"/>
    </w:rPr>
  </w:style>
  <w:style w:type="paragraph" w:styleId="Heading5">
    <w:name w:val="heading 5"/>
    <w:basedOn w:val="Normal"/>
    <w:next w:val="Normal"/>
    <w:link w:val="Heading5Char"/>
    <w:autoRedefine/>
    <w:unhideWhenUsed/>
    <w:qFormat/>
    <w:rsid w:val="006C7401"/>
    <w:pPr>
      <w:keepNext/>
      <w:keepLines/>
      <w:ind w:left="1008" w:hanging="1008"/>
      <w:outlineLvl w:val="4"/>
    </w:pPr>
    <w:rPr>
      <w:rFonts w:eastAsiaTheme="majorEastAsia" w:cstheme="majorBidi"/>
      <w:b/>
      <w:color w:val="000000" w:themeColor="text1"/>
      <w:lang w:val="ka-GE"/>
    </w:rPr>
  </w:style>
  <w:style w:type="paragraph" w:styleId="Heading6">
    <w:name w:val="heading 6"/>
    <w:basedOn w:val="Normal"/>
    <w:next w:val="Normal"/>
    <w:link w:val="Heading6Char"/>
    <w:autoRedefine/>
    <w:unhideWhenUsed/>
    <w:qFormat/>
    <w:rsid w:val="006C7401"/>
    <w:pPr>
      <w:keepNext/>
      <w:keepLines/>
      <w:ind w:left="1152" w:hanging="1152"/>
      <w:outlineLvl w:val="5"/>
    </w:pPr>
    <w:rPr>
      <w:rFonts w:eastAsiaTheme="majorEastAsia" w:cstheme="majorBidi"/>
      <w:b/>
      <w:color w:val="000000" w:themeColor="text1"/>
      <w:lang w:val="ka-GE"/>
    </w:rPr>
  </w:style>
  <w:style w:type="paragraph" w:styleId="Heading7">
    <w:name w:val="heading 7"/>
    <w:basedOn w:val="Normal"/>
    <w:next w:val="Normal"/>
    <w:link w:val="Heading7Char"/>
    <w:autoRedefine/>
    <w:unhideWhenUsed/>
    <w:qFormat/>
    <w:rsid w:val="006C7401"/>
    <w:pPr>
      <w:keepNext/>
      <w:keepLines/>
      <w:ind w:left="1296" w:hanging="1296"/>
      <w:outlineLvl w:val="6"/>
    </w:pPr>
    <w:rPr>
      <w:rFonts w:eastAsiaTheme="majorEastAsia" w:cstheme="majorBidi"/>
      <w:b/>
      <w:iCs/>
      <w:color w:val="000000" w:themeColor="text1"/>
      <w:lang w:val="ka-G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451852"/>
    <w:rPr>
      <w:rFonts w:eastAsiaTheme="majorEastAsia" w:cstheme="majorBidi"/>
      <w:b/>
      <w:bCs/>
      <w:color w:val="000000" w:themeColor="text1"/>
      <w:lang w:val="ka-GE" w:eastAsia="ru-RU"/>
    </w:rPr>
  </w:style>
  <w:style w:type="character" w:customStyle="1" w:styleId="Heading3Char">
    <w:name w:val="Heading 3 Char"/>
    <w:basedOn w:val="DefaultParagraphFont"/>
    <w:link w:val="Heading3"/>
    <w:rsid w:val="00451852"/>
    <w:rPr>
      <w:rFonts w:eastAsiaTheme="majorEastAsia" w:cstheme="majorBidi"/>
      <w:b/>
      <w:bCs/>
      <w:color w:val="000000" w:themeColor="text1"/>
      <w:lang w:val="ka-GE"/>
    </w:rPr>
  </w:style>
  <w:style w:type="paragraph" w:styleId="Header">
    <w:name w:val="header"/>
    <w:basedOn w:val="Normal"/>
    <w:link w:val="HeaderChar"/>
    <w:uiPriority w:val="99"/>
    <w:unhideWhenUsed/>
    <w:rsid w:val="006C7401"/>
    <w:pPr>
      <w:tabs>
        <w:tab w:val="center" w:pos="4677"/>
        <w:tab w:val="right" w:pos="9355"/>
      </w:tabs>
      <w:spacing w:before="0" w:after="0"/>
    </w:pPr>
  </w:style>
  <w:style w:type="character" w:customStyle="1" w:styleId="HeaderChar">
    <w:name w:val="Header Char"/>
    <w:basedOn w:val="DefaultParagraphFont"/>
    <w:link w:val="Header"/>
    <w:uiPriority w:val="99"/>
    <w:rsid w:val="006C7401"/>
  </w:style>
  <w:style w:type="paragraph" w:styleId="Footer">
    <w:name w:val="footer"/>
    <w:basedOn w:val="Normal"/>
    <w:link w:val="FooterChar"/>
    <w:uiPriority w:val="99"/>
    <w:unhideWhenUsed/>
    <w:rsid w:val="006C7401"/>
    <w:pPr>
      <w:tabs>
        <w:tab w:val="center" w:pos="4677"/>
        <w:tab w:val="right" w:pos="9355"/>
      </w:tabs>
      <w:spacing w:before="0" w:after="0"/>
    </w:pPr>
  </w:style>
  <w:style w:type="character" w:customStyle="1" w:styleId="FooterChar">
    <w:name w:val="Footer Char"/>
    <w:basedOn w:val="DefaultParagraphFont"/>
    <w:link w:val="Footer"/>
    <w:uiPriority w:val="99"/>
    <w:rsid w:val="006C7401"/>
  </w:style>
  <w:style w:type="character" w:customStyle="1" w:styleId="Heading1Char">
    <w:name w:val="Heading 1 Char"/>
    <w:basedOn w:val="DefaultParagraphFont"/>
    <w:link w:val="Heading1"/>
    <w:uiPriority w:val="9"/>
    <w:rsid w:val="006C7401"/>
    <w:rPr>
      <w:rFonts w:eastAsiaTheme="majorEastAsia" w:cstheme="majorBidi"/>
      <w:b/>
      <w:color w:val="000000" w:themeColor="text1"/>
      <w:szCs w:val="32"/>
      <w:lang w:val="ka-GE"/>
    </w:rPr>
  </w:style>
  <w:style w:type="character" w:customStyle="1" w:styleId="Heading4Char">
    <w:name w:val="Heading 4 Char"/>
    <w:basedOn w:val="DefaultParagraphFont"/>
    <w:link w:val="Heading4"/>
    <w:rsid w:val="006C7401"/>
    <w:rPr>
      <w:rFonts w:eastAsiaTheme="majorEastAsia" w:cstheme="majorBidi"/>
      <w:b/>
      <w:iCs/>
      <w:color w:val="000000" w:themeColor="text1"/>
      <w:lang w:val="ka-GE"/>
    </w:rPr>
  </w:style>
  <w:style w:type="character" w:customStyle="1" w:styleId="Heading5Char">
    <w:name w:val="Heading 5 Char"/>
    <w:basedOn w:val="DefaultParagraphFont"/>
    <w:link w:val="Heading5"/>
    <w:rsid w:val="006C7401"/>
    <w:rPr>
      <w:rFonts w:eastAsiaTheme="majorEastAsia" w:cstheme="majorBidi"/>
      <w:b/>
      <w:color w:val="000000" w:themeColor="text1"/>
      <w:lang w:val="ka-GE"/>
    </w:rPr>
  </w:style>
  <w:style w:type="character" w:customStyle="1" w:styleId="Heading6Char">
    <w:name w:val="Heading 6 Char"/>
    <w:basedOn w:val="DefaultParagraphFont"/>
    <w:link w:val="Heading6"/>
    <w:rsid w:val="006C7401"/>
    <w:rPr>
      <w:rFonts w:eastAsiaTheme="majorEastAsia" w:cstheme="majorBidi"/>
      <w:b/>
      <w:color w:val="000000" w:themeColor="text1"/>
      <w:lang w:val="ka-GE"/>
    </w:rPr>
  </w:style>
  <w:style w:type="character" w:customStyle="1" w:styleId="Heading7Char">
    <w:name w:val="Heading 7 Char"/>
    <w:basedOn w:val="DefaultParagraphFont"/>
    <w:link w:val="Heading7"/>
    <w:rsid w:val="006C7401"/>
    <w:rPr>
      <w:rFonts w:eastAsiaTheme="majorEastAsia" w:cstheme="majorBidi"/>
      <w:b/>
      <w:iCs/>
      <w:color w:val="000000" w:themeColor="text1"/>
      <w:lang w:val="ka-GE"/>
    </w:rPr>
  </w:style>
  <w:style w:type="paragraph" w:customStyle="1" w:styleId="Style41">
    <w:name w:val="Style4.1"/>
    <w:basedOn w:val="Normal"/>
    <w:next w:val="Normal"/>
    <w:qFormat/>
    <w:rsid w:val="006C7401"/>
    <w:pPr>
      <w:numPr>
        <w:ilvl w:val="2"/>
        <w:numId w:val="5"/>
      </w:numPr>
      <w:spacing w:after="0"/>
      <w:ind w:left="720"/>
      <w:contextualSpacing/>
    </w:pPr>
    <w:rPr>
      <w:rFonts w:eastAsia="Calibri" w:cs="Times New Roman"/>
      <w:b/>
      <w:color w:val="000000" w:themeColor="text1"/>
      <w:lang w:val="ka-GE"/>
    </w:rPr>
  </w:style>
  <w:style w:type="table" w:styleId="TableGrid">
    <w:name w:val="Table Grid"/>
    <w:basedOn w:val="TableNormal"/>
    <w:rsid w:val="006C7401"/>
    <w:pPr>
      <w:spacing w:before="0" w:after="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C7401"/>
    <w:pPr>
      <w:ind w:left="720"/>
      <w:contextualSpacing/>
    </w:pPr>
  </w:style>
  <w:style w:type="table" w:customStyle="1" w:styleId="TableGrid1">
    <w:name w:val="Table Grid1"/>
    <w:basedOn w:val="TableNormal"/>
    <w:next w:val="TableGrid"/>
    <w:rsid w:val="006C7401"/>
    <w:pPr>
      <w:spacing w:before="0" w:after="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654D90-D146-4FD9-9EB6-FECBD0863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4998</Words>
  <Characters>28493</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Juguli</dc:creator>
  <cp:keywords/>
  <dc:description/>
  <cp:lastModifiedBy>Nana Berdzenishvili</cp:lastModifiedBy>
  <cp:revision>26</cp:revision>
  <dcterms:created xsi:type="dcterms:W3CDTF">2021-04-14T14:24:00Z</dcterms:created>
  <dcterms:modified xsi:type="dcterms:W3CDTF">2021-04-16T03:41:00Z</dcterms:modified>
</cp:coreProperties>
</file>